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Palatino Linotype" w:hAnsi="Palatino Linotype"/>
        </w:rPr>
        <w:id w:val="-207265350"/>
        <w:docPartObj>
          <w:docPartGallery w:val="Cover Pages"/>
          <w:docPartUnique/>
        </w:docPartObj>
      </w:sdtPr>
      <w:sdtEndPr>
        <w:rPr>
          <w:rFonts w:cs="Times New Roman"/>
        </w:rPr>
      </w:sdtEndPr>
      <w:sdtContent>
        <w:p w14:paraId="636B697C" w14:textId="4D5AD27A" w:rsidR="004F42A9" w:rsidRPr="00D805E6" w:rsidRDefault="004F42A9">
          <w:pPr>
            <w:rPr>
              <w:rFonts w:ascii="Palatino Linotype" w:hAnsi="Palatino Linotype"/>
            </w:rPr>
          </w:pPr>
        </w:p>
        <w:p w14:paraId="2ABA9C5B" w14:textId="6E4C4CF6" w:rsidR="004F42A9" w:rsidRPr="00D805E6" w:rsidRDefault="004F42A9">
          <w:pPr>
            <w:rPr>
              <w:rFonts w:ascii="Palatino Linotype" w:hAnsi="Palatino Linotype" w:cs="Times New Roman"/>
            </w:rPr>
          </w:pPr>
          <w:r w:rsidRPr="00D805E6">
            <w:rPr>
              <w:rFonts w:ascii="Palatino Linotype" w:hAnsi="Palatino Linotype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33296F3" wp14:editId="06D5BB87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1508760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706755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EB67AE" w14:textId="54005747" w:rsidR="0053598C" w:rsidRPr="00D9371A" w:rsidRDefault="0053598C" w:rsidP="00B35B8E">
                                <w:pPr>
                                  <w:pStyle w:val="NoSpacing"/>
                                  <w:jc w:val="right"/>
                                  <w:rPr>
                                    <w:rFonts w:ascii="Corbel" w:hAnsi="Corbel"/>
                                    <w:caps/>
                                    <w:color w:val="492249" w:themeColor="text2" w:themeShade="BF"/>
                                    <w:sz w:val="24"/>
                                    <w:szCs w:val="40"/>
                                  </w:rPr>
                                </w:pPr>
                                <w:r w:rsidRPr="00D9371A">
                                  <w:rPr>
                                    <w:rFonts w:ascii="Corbel" w:hAnsi="Corbel"/>
                                    <w:color w:val="492249" w:themeColor="text2" w:themeShade="BF"/>
                                    <w:sz w:val="24"/>
                                    <w:szCs w:val="40"/>
                                  </w:rPr>
                                  <w:t>Updated</w:t>
                                </w:r>
                                <w:r>
                                  <w:rPr>
                                    <w:rFonts w:ascii="Corbel" w:hAnsi="Corbel"/>
                                    <w:caps/>
                                    <w:color w:val="492249" w:themeColor="text2" w:themeShade="BF"/>
                                    <w:sz w:val="24"/>
                                    <w:szCs w:val="40"/>
                                  </w:rPr>
                                  <w:t xml:space="preserve"> </w:t>
                                </w:r>
                                <w:r w:rsidR="008214DF">
                                  <w:rPr>
                                    <w:rFonts w:ascii="Corbel" w:hAnsi="Corbel"/>
                                    <w:caps/>
                                    <w:color w:val="492249" w:themeColor="text2" w:themeShade="BF"/>
                                    <w:sz w:val="24"/>
                                    <w:szCs w:val="40"/>
                                  </w:rPr>
                                  <w:t xml:space="preserve">April </w:t>
                                </w:r>
                                <w:r w:rsidR="0086082B">
                                  <w:rPr>
                                    <w:rFonts w:ascii="Corbel" w:hAnsi="Corbel"/>
                                    <w:caps/>
                                    <w:color w:val="492249" w:themeColor="text2" w:themeShade="BF"/>
                                    <w:sz w:val="24"/>
                                    <w:szCs w:val="40"/>
                                  </w:rPr>
                                  <w:t>10</w:t>
                                </w:r>
                                <w:r>
                                  <w:rPr>
                                    <w:rFonts w:ascii="Corbel" w:hAnsi="Corbel"/>
                                    <w:caps/>
                                    <w:color w:val="492249" w:themeColor="text2" w:themeShade="BF"/>
                                    <w:sz w:val="24"/>
                                    <w:szCs w:val="40"/>
                                  </w:rPr>
                                  <w:t>, 202</w:t>
                                </w:r>
                                <w:r w:rsidR="008214DF">
                                  <w:rPr>
                                    <w:rFonts w:ascii="Corbel" w:hAnsi="Corbel"/>
                                    <w:caps/>
                                    <w:color w:val="492249" w:themeColor="text2" w:themeShade="BF"/>
                                    <w:sz w:val="24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433296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" filled="f" stroked="f" strokeweight=".5pt">
                    <v:textbox style="mso-fit-shape-to-text:t" inset="0,0,0,0">
                      <w:txbxContent>
                        <w:p w14:paraId="10EB67AE" w14:textId="54005747" w:rsidR="0053598C" w:rsidRPr="00D9371A" w:rsidRDefault="0053598C" w:rsidP="00B35B8E">
                          <w:pPr>
                            <w:pStyle w:val="NoSpacing"/>
                            <w:jc w:val="right"/>
                            <w:rPr>
                              <w:rFonts w:ascii="Corbel" w:hAnsi="Corbel"/>
                              <w:caps/>
                              <w:color w:val="492249" w:themeColor="text2" w:themeShade="BF"/>
                              <w:sz w:val="24"/>
                              <w:szCs w:val="40"/>
                            </w:rPr>
                          </w:pPr>
                          <w:r w:rsidRPr="00D9371A">
                            <w:rPr>
                              <w:rFonts w:ascii="Corbel" w:hAnsi="Corbel"/>
                              <w:color w:val="492249" w:themeColor="text2" w:themeShade="BF"/>
                              <w:sz w:val="24"/>
                              <w:szCs w:val="40"/>
                            </w:rPr>
                            <w:t>Updated</w:t>
                          </w:r>
                          <w:r>
                            <w:rPr>
                              <w:rFonts w:ascii="Corbel" w:hAnsi="Corbel"/>
                              <w:caps/>
                              <w:color w:val="492249" w:themeColor="text2" w:themeShade="BF"/>
                              <w:sz w:val="24"/>
                              <w:szCs w:val="40"/>
                            </w:rPr>
                            <w:t xml:space="preserve"> </w:t>
                          </w:r>
                          <w:r w:rsidR="008214DF">
                            <w:rPr>
                              <w:rFonts w:ascii="Corbel" w:hAnsi="Corbel"/>
                              <w:caps/>
                              <w:color w:val="492249" w:themeColor="text2" w:themeShade="BF"/>
                              <w:sz w:val="24"/>
                              <w:szCs w:val="40"/>
                            </w:rPr>
                            <w:t xml:space="preserve">April </w:t>
                          </w:r>
                          <w:r w:rsidR="0086082B">
                            <w:rPr>
                              <w:rFonts w:ascii="Corbel" w:hAnsi="Corbel"/>
                              <w:caps/>
                              <w:color w:val="492249" w:themeColor="text2" w:themeShade="BF"/>
                              <w:sz w:val="24"/>
                              <w:szCs w:val="40"/>
                            </w:rPr>
                            <w:t>10</w:t>
                          </w:r>
                          <w:r>
                            <w:rPr>
                              <w:rFonts w:ascii="Corbel" w:hAnsi="Corbel"/>
                              <w:caps/>
                              <w:color w:val="492249" w:themeColor="text2" w:themeShade="BF"/>
                              <w:sz w:val="24"/>
                              <w:szCs w:val="40"/>
                            </w:rPr>
                            <w:t>, 202</w:t>
                          </w:r>
                          <w:r w:rsidR="008214DF">
                            <w:rPr>
                              <w:rFonts w:ascii="Corbel" w:hAnsi="Corbel"/>
                              <w:caps/>
                              <w:color w:val="492249" w:themeColor="text2" w:themeShade="BF"/>
                              <w:sz w:val="24"/>
                              <w:szCs w:val="40"/>
                            </w:rPr>
                            <w:t>4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D805E6">
            <w:rPr>
              <w:rFonts w:ascii="Palatino Linotype" w:hAnsi="Palatino Linotype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087D5F3" wp14:editId="0627B60E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1508760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6504940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orbel" w:hAnsi="Corbel"/>
                                    <w:b/>
                                    <w:caps/>
                                    <w:color w:val="492249" w:themeColor="text2" w:themeShade="BF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8A7E5C8" w14:textId="77777777" w:rsidR="0053598C" w:rsidRPr="00A01B5A" w:rsidRDefault="0053598C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Corbel" w:hAnsi="Corbel"/>
                                        <w:b/>
                                        <w:caps/>
                                        <w:color w:val="492249" w:themeColor="text2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A01B5A">
                                      <w:rPr>
                                        <w:rFonts w:ascii="Corbel" w:hAnsi="Corbel"/>
                                        <w:b/>
                                        <w:caps/>
                                        <w:color w:val="492249" w:themeColor="text2" w:themeShade="BF"/>
                                        <w:sz w:val="28"/>
                                        <w:szCs w:val="28"/>
                                      </w:rPr>
                                      <w:t>Budget Administration &amp; Operations</w:t>
                                    </w:r>
                                  </w:p>
                                </w:sdtContent>
                              </w:sdt>
                              <w:p w14:paraId="4C26EB11" w14:textId="77777777" w:rsidR="0053598C" w:rsidRPr="00A01B5A" w:rsidRDefault="00000000">
                                <w:pPr>
                                  <w:pStyle w:val="NoSpacing"/>
                                  <w:jc w:val="right"/>
                                  <w:rPr>
                                    <w:rFonts w:ascii="Corbel" w:hAnsi="Corbel"/>
                                    <w:b/>
                                    <w:caps/>
                                    <w:color w:val="492249" w:themeColor="text2" w:themeShade="BF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Corbel" w:hAnsi="Corbel"/>
                                      <w:b/>
                                      <w:caps/>
                                      <w:color w:val="492249" w:themeColor="text2" w:themeShade="BF"/>
                                      <w:sz w:val="28"/>
                                      <w:szCs w:val="28"/>
                                    </w:rPr>
                                    <w:alias w:val="Company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53598C">
                                      <w:rPr>
                                        <w:rFonts w:ascii="Corbel" w:hAnsi="Corbel"/>
                                        <w:b/>
                                        <w:caps/>
                                        <w:color w:val="492249" w:themeColor="text2" w:themeShade="BF"/>
                                        <w:sz w:val="28"/>
                                        <w:szCs w:val="28"/>
                                      </w:rPr>
                                      <w:t>San Francisco State University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5087D5F3" id="Text Box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Corbel" w:hAnsi="Corbel"/>
                              <w:b/>
                              <w:caps/>
                              <w:color w:val="492249" w:themeColor="text2" w:themeShade="BF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8A7E5C8" w14:textId="77777777" w:rsidR="0053598C" w:rsidRPr="00A01B5A" w:rsidRDefault="0053598C">
                              <w:pPr>
                                <w:pStyle w:val="NoSpacing"/>
                                <w:jc w:val="right"/>
                                <w:rPr>
                                  <w:rFonts w:ascii="Corbel" w:hAnsi="Corbel"/>
                                  <w:b/>
                                  <w:caps/>
                                  <w:color w:val="492249" w:themeColor="text2" w:themeShade="BF"/>
                                  <w:sz w:val="28"/>
                                  <w:szCs w:val="28"/>
                                </w:rPr>
                              </w:pPr>
                              <w:r w:rsidRPr="00A01B5A">
                                <w:rPr>
                                  <w:rFonts w:ascii="Corbel" w:hAnsi="Corbel"/>
                                  <w:b/>
                                  <w:caps/>
                                  <w:color w:val="492249" w:themeColor="text2" w:themeShade="BF"/>
                                  <w:sz w:val="28"/>
                                  <w:szCs w:val="28"/>
                                </w:rPr>
                                <w:t>Budget Administration &amp; Operations</w:t>
                              </w:r>
                            </w:p>
                          </w:sdtContent>
                        </w:sdt>
                        <w:p w14:paraId="4C26EB11" w14:textId="77777777" w:rsidR="0053598C" w:rsidRPr="00A01B5A" w:rsidRDefault="00000000">
                          <w:pPr>
                            <w:pStyle w:val="NoSpacing"/>
                            <w:jc w:val="right"/>
                            <w:rPr>
                              <w:rFonts w:ascii="Corbel" w:hAnsi="Corbel"/>
                              <w:b/>
                              <w:caps/>
                              <w:color w:val="492249" w:themeColor="text2" w:themeShade="BF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Corbel" w:hAnsi="Corbel"/>
                                <w:b/>
                                <w:caps/>
                                <w:color w:val="492249" w:themeColor="text2" w:themeShade="BF"/>
                                <w:sz w:val="28"/>
                                <w:szCs w:val="28"/>
                              </w:rPr>
                              <w:alias w:val="Company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53598C">
                                <w:rPr>
                                  <w:rFonts w:ascii="Corbel" w:hAnsi="Corbel"/>
                                  <w:b/>
                                  <w:caps/>
                                  <w:color w:val="492249" w:themeColor="text2" w:themeShade="BF"/>
                                  <w:sz w:val="28"/>
                                  <w:szCs w:val="28"/>
                                </w:rPr>
                                <w:t>San Francisco State University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D805E6">
            <w:rPr>
              <w:rFonts w:ascii="Palatino Linotype" w:hAnsi="Palatino Linotype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7FE458" wp14:editId="1167D2B9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1508760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3536315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21363C" w14:textId="478CD1B2" w:rsidR="0053598C" w:rsidRPr="00A01B5A" w:rsidRDefault="00000000">
                                <w:pPr>
                                  <w:pStyle w:val="NoSpacing"/>
                                  <w:jc w:val="right"/>
                                  <w:rPr>
                                    <w:rFonts w:ascii="Corbel" w:hAnsi="Corbel"/>
                                    <w:caps/>
                                    <w:color w:val="492249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Corbel" w:hAnsi="Corbel"/>
                                      <w:caps/>
                                      <w:color w:val="492249" w:themeColor="text2" w:themeShade="BF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53598C">
                                      <w:rPr>
                                        <w:rFonts w:ascii="Corbel" w:hAnsi="Corbel"/>
                                        <w:caps/>
                                        <w:color w:val="492249" w:themeColor="text2" w:themeShade="BF"/>
                                        <w:sz w:val="52"/>
                                        <w:szCs w:val="52"/>
                                      </w:rPr>
                                      <w:t xml:space="preserve">Multi- year </w:t>
                                    </w:r>
                                    <w:r w:rsidR="0053598C" w:rsidRPr="00A01B5A">
                                      <w:rPr>
                                        <w:rFonts w:ascii="Corbel" w:hAnsi="Corbel"/>
                                        <w:caps/>
                                        <w:color w:val="492249" w:themeColor="text2" w:themeShade="BF"/>
                                        <w:sz w:val="52"/>
                                        <w:szCs w:val="52"/>
                                      </w:rPr>
                                      <w:t>Budget Planning Assumptions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orbel" w:hAnsi="Corbel"/>
                                    <w:smallCaps/>
                                    <w:color w:val="632E62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02A62FA" w14:textId="23DFCC35" w:rsidR="0053598C" w:rsidRDefault="0053598C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632E62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orbel" w:hAnsi="Corbel"/>
                                        <w:smallCaps/>
                                        <w:color w:val="632E62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3C7FE458" id="Text Box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" filled="f" stroked="f" strokeweight=".5pt">
                    <v:textbox inset="0,0,0,0">
                      <w:txbxContent>
                        <w:p w14:paraId="1721363C" w14:textId="478CD1B2" w:rsidR="0053598C" w:rsidRPr="00A01B5A" w:rsidRDefault="00000000">
                          <w:pPr>
                            <w:pStyle w:val="NoSpacing"/>
                            <w:jc w:val="right"/>
                            <w:rPr>
                              <w:rFonts w:ascii="Corbel" w:hAnsi="Corbel"/>
                              <w:caps/>
                              <w:color w:val="492249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Corbel" w:hAnsi="Corbel"/>
                                <w:caps/>
                                <w:color w:val="492249" w:themeColor="text2" w:themeShade="BF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53598C">
                                <w:rPr>
                                  <w:rFonts w:ascii="Corbel" w:hAnsi="Corbel"/>
                                  <w:caps/>
                                  <w:color w:val="492249" w:themeColor="text2" w:themeShade="BF"/>
                                  <w:sz w:val="52"/>
                                  <w:szCs w:val="52"/>
                                </w:rPr>
                                <w:t xml:space="preserve">Multi- year </w:t>
                              </w:r>
                              <w:r w:rsidR="0053598C" w:rsidRPr="00A01B5A">
                                <w:rPr>
                                  <w:rFonts w:ascii="Corbel" w:hAnsi="Corbel"/>
                                  <w:caps/>
                                  <w:color w:val="492249" w:themeColor="text2" w:themeShade="BF"/>
                                  <w:sz w:val="52"/>
                                  <w:szCs w:val="52"/>
                                </w:rPr>
                                <w:t>Budget Planning Assumptions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orbel" w:hAnsi="Corbel"/>
                              <w:smallCaps/>
                              <w:color w:val="632E62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02A62FA" w14:textId="23DFCC35" w:rsidR="0053598C" w:rsidRDefault="0053598C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632E62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rbel" w:hAnsi="Corbel"/>
                                  <w:smallCaps/>
                                  <w:color w:val="632E62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D805E6">
            <w:rPr>
              <w:rFonts w:ascii="Palatino Linotype" w:hAnsi="Palatino Linotype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70BB303" wp14:editId="76DF4F94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452120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0" b="2540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463077"/>
                            </a:solidFill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86D022B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" filled="f" stroked="f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540D0E86" w14:textId="77777777" w:rsidR="002E1B52" w:rsidRPr="00D805E6" w:rsidRDefault="002E1B52">
      <w:pPr>
        <w:rPr>
          <w:rFonts w:ascii="Palatino Linotype" w:hAnsi="Palatino Linotype" w:cs="Times New Roman"/>
          <w:b/>
        </w:rPr>
        <w:sectPr w:rsidR="002E1B52" w:rsidRPr="00D805E6" w:rsidSect="00E4633E">
          <w:footerReference w:type="default" r:id="rId9"/>
          <w:pgSz w:w="15840" w:h="12240" w:orient="landscape" w:code="1"/>
          <w:pgMar w:top="108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0B4B1EE" w14:textId="494257FE" w:rsidR="00D865F5" w:rsidRDefault="00D865F5" w:rsidP="00D865F5">
      <w:pPr>
        <w:rPr>
          <w:rFonts w:ascii="Palatino Linotype" w:hAnsi="Palatino Linotype" w:cs="Times New Roman"/>
          <w:b/>
        </w:rPr>
      </w:pPr>
    </w:p>
    <w:p w14:paraId="113683FE" w14:textId="73725D25" w:rsidR="00510571" w:rsidRDefault="00510571" w:rsidP="00D865F5">
      <w:pPr>
        <w:rPr>
          <w:rFonts w:ascii="Palatino Linotype" w:hAnsi="Palatino Linotype" w:cs="Times New Roman"/>
          <w:b/>
        </w:rPr>
      </w:pPr>
    </w:p>
    <w:p w14:paraId="056C454A" w14:textId="25AACA47" w:rsidR="00510571" w:rsidRDefault="00510571" w:rsidP="00D865F5">
      <w:pPr>
        <w:rPr>
          <w:rFonts w:ascii="Palatino Linotype" w:hAnsi="Palatino Linotype" w:cs="Times New Roman"/>
          <w:b/>
        </w:rPr>
      </w:pPr>
    </w:p>
    <w:p w14:paraId="241EC795" w14:textId="4BDB6509" w:rsidR="00510571" w:rsidRDefault="00510571" w:rsidP="00D865F5">
      <w:pPr>
        <w:rPr>
          <w:rFonts w:ascii="Palatino Linotype" w:hAnsi="Palatino Linotype" w:cs="Times New Roman"/>
          <w:b/>
        </w:rPr>
      </w:pPr>
    </w:p>
    <w:p w14:paraId="3ABFF62B" w14:textId="715398AC" w:rsidR="00510571" w:rsidRDefault="00510571" w:rsidP="00D865F5">
      <w:pPr>
        <w:rPr>
          <w:rFonts w:ascii="Palatino Linotype" w:hAnsi="Palatino Linotype" w:cs="Times New Roman"/>
          <w:b/>
        </w:rPr>
      </w:pPr>
    </w:p>
    <w:p w14:paraId="2F150282" w14:textId="540E112A" w:rsidR="00510571" w:rsidRDefault="00510571" w:rsidP="00D865F5">
      <w:pPr>
        <w:rPr>
          <w:rFonts w:ascii="Palatino Linotype" w:hAnsi="Palatino Linotype" w:cs="Times New Roman"/>
          <w:b/>
        </w:rPr>
      </w:pPr>
    </w:p>
    <w:p w14:paraId="3AB54D3A" w14:textId="58608329" w:rsidR="00510571" w:rsidRDefault="00510571" w:rsidP="00D865F5">
      <w:pPr>
        <w:rPr>
          <w:rFonts w:ascii="Palatino Linotype" w:hAnsi="Palatino Linotype" w:cs="Times New Roman"/>
          <w:b/>
        </w:rPr>
      </w:pPr>
    </w:p>
    <w:p w14:paraId="0994949D" w14:textId="241600E9" w:rsidR="00510571" w:rsidRDefault="00510571" w:rsidP="00D865F5">
      <w:pPr>
        <w:rPr>
          <w:rFonts w:ascii="Palatino Linotype" w:hAnsi="Palatino Linotype" w:cs="Times New Roman"/>
          <w:b/>
        </w:rPr>
      </w:pPr>
    </w:p>
    <w:p w14:paraId="7B2DB51F" w14:textId="238A553C" w:rsidR="00510571" w:rsidRDefault="00510571" w:rsidP="00D865F5">
      <w:pPr>
        <w:rPr>
          <w:rFonts w:ascii="Palatino Linotype" w:hAnsi="Palatino Linotype" w:cs="Times New Roman"/>
          <w:b/>
        </w:rPr>
      </w:pPr>
    </w:p>
    <w:p w14:paraId="0CF492BA" w14:textId="1DAD9854" w:rsidR="00510571" w:rsidRDefault="00510571" w:rsidP="00D865F5">
      <w:pPr>
        <w:rPr>
          <w:rFonts w:ascii="Palatino Linotype" w:hAnsi="Palatino Linotype" w:cs="Times New Roman"/>
          <w:b/>
        </w:rPr>
      </w:pPr>
    </w:p>
    <w:p w14:paraId="27B98F2E" w14:textId="14B6A830" w:rsidR="00510571" w:rsidRDefault="00510571" w:rsidP="00D865F5">
      <w:pPr>
        <w:rPr>
          <w:rFonts w:ascii="Palatino Linotype" w:hAnsi="Palatino Linotype" w:cs="Times New Roman"/>
          <w:b/>
        </w:rPr>
      </w:pPr>
    </w:p>
    <w:p w14:paraId="3E5EF010" w14:textId="5B2C593F" w:rsidR="00510571" w:rsidRDefault="00510571" w:rsidP="00D865F5">
      <w:pPr>
        <w:rPr>
          <w:rFonts w:ascii="Palatino Linotype" w:hAnsi="Palatino Linotype" w:cs="Times New Roman"/>
          <w:b/>
        </w:rPr>
      </w:pPr>
    </w:p>
    <w:p w14:paraId="4F68B202" w14:textId="7E81D4AF" w:rsidR="00510571" w:rsidRDefault="00510571" w:rsidP="00D865F5">
      <w:pPr>
        <w:rPr>
          <w:rFonts w:ascii="Palatino Linotype" w:hAnsi="Palatino Linotype" w:cs="Times New Roman"/>
          <w:b/>
        </w:rPr>
      </w:pPr>
    </w:p>
    <w:p w14:paraId="55C9353C" w14:textId="230C1BC9" w:rsidR="00510571" w:rsidRDefault="00510571" w:rsidP="00D865F5">
      <w:pPr>
        <w:rPr>
          <w:rFonts w:ascii="Palatino Linotype" w:hAnsi="Palatino Linotype" w:cs="Times New Roman"/>
          <w:b/>
        </w:rPr>
      </w:pPr>
    </w:p>
    <w:p w14:paraId="2292B175" w14:textId="121571FD" w:rsidR="00510571" w:rsidRDefault="00510571" w:rsidP="00D865F5">
      <w:pPr>
        <w:rPr>
          <w:rFonts w:ascii="Palatino Linotype" w:hAnsi="Palatino Linotype" w:cs="Times New Roman"/>
          <w:b/>
        </w:rPr>
      </w:pPr>
    </w:p>
    <w:p w14:paraId="5BC2B852" w14:textId="58261195" w:rsidR="00510571" w:rsidRDefault="00510571" w:rsidP="00D865F5">
      <w:pPr>
        <w:rPr>
          <w:rFonts w:ascii="Palatino Linotype" w:hAnsi="Palatino Linotype" w:cs="Times New Roman"/>
          <w:b/>
        </w:rPr>
      </w:pPr>
    </w:p>
    <w:p w14:paraId="738BB927" w14:textId="77777777" w:rsidR="00510571" w:rsidRDefault="00510571" w:rsidP="00D865F5">
      <w:pPr>
        <w:rPr>
          <w:rFonts w:ascii="Palatino Linotype" w:hAnsi="Palatino Linotype" w:cs="Times New Roman"/>
          <w:b/>
        </w:rPr>
      </w:pPr>
    </w:p>
    <w:p w14:paraId="4253A3C2" w14:textId="05A8CF94" w:rsidR="00510571" w:rsidRPr="00510571" w:rsidRDefault="00510571" w:rsidP="00510571">
      <w:pPr>
        <w:rPr>
          <w:rFonts w:ascii="Corbel" w:hAnsi="Corbel" w:cs="Times New Roman"/>
          <w:bCs/>
        </w:rPr>
      </w:pPr>
      <w:r w:rsidRPr="00510571">
        <w:rPr>
          <w:rFonts w:ascii="Corbel" w:hAnsi="Corbel" w:cs="Times New Roman"/>
          <w:bCs/>
        </w:rPr>
        <w:t xml:space="preserve">This publication can be found at: </w:t>
      </w:r>
      <w:hyperlink r:id="rId10" w:history="1">
        <w:r w:rsidRPr="00B67BC0">
          <w:rPr>
            <w:rStyle w:val="Hyperlink"/>
            <w:rFonts w:ascii="Corbel" w:hAnsi="Corbel" w:cs="Times New Roman"/>
            <w:bCs/>
          </w:rPr>
          <w:t>https://budget.sfsu.edu/budget-process-operating-budget</w:t>
        </w:r>
      </w:hyperlink>
      <w:r>
        <w:rPr>
          <w:rFonts w:ascii="Corbel" w:hAnsi="Corbel" w:cs="Times New Roman"/>
          <w:bCs/>
        </w:rPr>
        <w:t xml:space="preserve"> </w:t>
      </w:r>
    </w:p>
    <w:p w14:paraId="7587374C" w14:textId="446A7745" w:rsidR="00510571" w:rsidRPr="00510571" w:rsidRDefault="00510571" w:rsidP="00510571">
      <w:pPr>
        <w:rPr>
          <w:rFonts w:ascii="Corbel" w:hAnsi="Corbel" w:cs="Times New Roman"/>
          <w:bCs/>
        </w:rPr>
      </w:pPr>
      <w:r w:rsidRPr="00510571">
        <w:rPr>
          <w:rFonts w:ascii="Corbel" w:hAnsi="Corbel" w:cs="Times New Roman"/>
          <w:bCs/>
        </w:rPr>
        <w:t>The</w:t>
      </w:r>
      <w:r>
        <w:rPr>
          <w:rFonts w:ascii="Corbel" w:hAnsi="Corbel" w:cs="Times New Roman"/>
          <w:bCs/>
        </w:rPr>
        <w:t xml:space="preserve"> </w:t>
      </w:r>
      <w:r w:rsidRPr="00510571">
        <w:rPr>
          <w:rFonts w:ascii="Corbel" w:hAnsi="Corbel" w:cs="Times New Roman"/>
          <w:bCs/>
        </w:rPr>
        <w:t>Budget Planning Assumptions</w:t>
      </w:r>
      <w:r>
        <w:rPr>
          <w:rFonts w:ascii="Corbel" w:hAnsi="Corbel" w:cs="Times New Roman"/>
          <w:bCs/>
        </w:rPr>
        <w:t xml:space="preserve"> </w:t>
      </w:r>
      <w:r w:rsidRPr="00510571">
        <w:rPr>
          <w:rFonts w:ascii="Corbel" w:hAnsi="Corbel" w:cs="Times New Roman"/>
          <w:bCs/>
        </w:rPr>
        <w:t>F</w:t>
      </w:r>
      <w:r>
        <w:rPr>
          <w:rFonts w:ascii="Corbel" w:hAnsi="Corbel" w:cs="Times New Roman"/>
          <w:bCs/>
        </w:rPr>
        <w:t xml:space="preserve">iscal </w:t>
      </w:r>
      <w:r w:rsidRPr="00510571">
        <w:rPr>
          <w:rFonts w:ascii="Corbel" w:hAnsi="Corbel" w:cs="Times New Roman"/>
          <w:bCs/>
        </w:rPr>
        <w:t>Y</w:t>
      </w:r>
      <w:r>
        <w:rPr>
          <w:rFonts w:ascii="Corbel" w:hAnsi="Corbel" w:cs="Times New Roman"/>
          <w:bCs/>
        </w:rPr>
        <w:t>ear</w:t>
      </w:r>
      <w:r w:rsidRPr="00510571">
        <w:rPr>
          <w:rFonts w:ascii="Corbel" w:hAnsi="Corbel" w:cs="Times New Roman"/>
          <w:bCs/>
        </w:rPr>
        <w:t xml:space="preserve"> 202</w:t>
      </w:r>
      <w:r w:rsidR="008214DF">
        <w:rPr>
          <w:rFonts w:ascii="Corbel" w:hAnsi="Corbel" w:cs="Times New Roman"/>
          <w:bCs/>
        </w:rPr>
        <w:t>4</w:t>
      </w:r>
      <w:r w:rsidRPr="00510571">
        <w:rPr>
          <w:rFonts w:ascii="Corbel" w:hAnsi="Corbel" w:cs="Times New Roman"/>
          <w:bCs/>
        </w:rPr>
        <w:t xml:space="preserve"> is developed by San Francisco State University Budget Administration and Operations</w:t>
      </w:r>
    </w:p>
    <w:p w14:paraId="343D31CB" w14:textId="77777777" w:rsidR="00510571" w:rsidRDefault="00510571" w:rsidP="00D865F5">
      <w:pPr>
        <w:rPr>
          <w:rFonts w:ascii="Palatino Linotype" w:hAnsi="Palatino Linotype" w:cs="Times New Roman"/>
          <w:b/>
        </w:rPr>
      </w:pPr>
    </w:p>
    <w:p w14:paraId="13F2FEC1" w14:textId="0AE00F39" w:rsidR="00D865F5" w:rsidRPr="00D865F5" w:rsidRDefault="00D865F5" w:rsidP="00D865F5">
      <w:pPr>
        <w:rPr>
          <w:rFonts w:ascii="Palatino Linotype" w:hAnsi="Palatino Linotype" w:cs="Times New Roman"/>
        </w:rPr>
        <w:sectPr w:rsidR="00D865F5" w:rsidRPr="00D865F5" w:rsidSect="00E4633E">
          <w:footerReference w:type="default" r:id="rId11"/>
          <w:pgSz w:w="15840" w:h="12240" w:orient="landscape" w:code="1"/>
          <w:pgMar w:top="108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6C23DDF2" w14:textId="77777777" w:rsidR="00426446" w:rsidRPr="00C22A44" w:rsidRDefault="00D9371A">
      <w:pPr>
        <w:rPr>
          <w:rFonts w:cstheme="minorHAnsi"/>
          <w:b/>
          <w:sz w:val="40"/>
          <w:szCs w:val="40"/>
        </w:rPr>
      </w:pPr>
      <w:r w:rsidRPr="00C22A44">
        <w:rPr>
          <w:rFonts w:cstheme="minorHAnsi"/>
          <w:b/>
          <w:sz w:val="40"/>
          <w:szCs w:val="40"/>
        </w:rPr>
        <w:lastRenderedPageBreak/>
        <w:t>PLANNING PARAMETERS</w:t>
      </w:r>
    </w:p>
    <w:p w14:paraId="370670B8" w14:textId="77777777" w:rsidR="00D9371A" w:rsidRDefault="00D9371A">
      <w:pPr>
        <w:rPr>
          <w:rFonts w:ascii="Palatino Linotype" w:hAnsi="Palatino Linotype" w:cs="Times New Roman"/>
          <w:b/>
          <w:sz w:val="28"/>
          <w:szCs w:val="40"/>
        </w:rPr>
      </w:pPr>
    </w:p>
    <w:p w14:paraId="0D1F1A97" w14:textId="77777777" w:rsidR="00D9371A" w:rsidRPr="00D9371A" w:rsidRDefault="00D9371A">
      <w:pPr>
        <w:rPr>
          <w:rFonts w:ascii="Palatino Linotype" w:hAnsi="Palatino Linotype" w:cs="Times New Roman"/>
          <w:b/>
          <w:sz w:val="28"/>
          <w:szCs w:val="4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362738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D4BBADD" w14:textId="77777777" w:rsidR="00D9371A" w:rsidRPr="00A62D24" w:rsidRDefault="00D9371A">
          <w:pPr>
            <w:pStyle w:val="TOCHeading"/>
            <w:rPr>
              <w:rFonts w:asciiTheme="minorHAnsi" w:hAnsiTheme="minorHAnsi" w:cstheme="minorHAnsi"/>
            </w:rPr>
          </w:pPr>
          <w:r w:rsidRPr="00A62D24">
            <w:rPr>
              <w:rFonts w:asciiTheme="minorHAnsi" w:hAnsiTheme="minorHAnsi" w:cstheme="minorHAnsi"/>
            </w:rPr>
            <w:t>CONTENTS</w:t>
          </w:r>
        </w:p>
        <w:p w14:paraId="433E0AF8" w14:textId="77777777" w:rsidR="00A62D24" w:rsidRPr="00A62D24" w:rsidRDefault="00A62D24" w:rsidP="00D9371A">
          <w:pPr>
            <w:spacing w:line="720" w:lineRule="auto"/>
            <w:rPr>
              <w:rFonts w:cstheme="minorHAnsi"/>
              <w:sz w:val="32"/>
              <w:szCs w:val="32"/>
            </w:rPr>
          </w:pPr>
        </w:p>
        <w:p w14:paraId="6FAC7B29" w14:textId="4CAEC86E" w:rsidR="00A62D24" w:rsidRDefault="00A62D24" w:rsidP="00D9371A">
          <w:pPr>
            <w:spacing w:line="720" w:lineRule="auto"/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sz w:val="32"/>
              <w:szCs w:val="32"/>
            </w:rPr>
            <w:t xml:space="preserve">Current Year </w:t>
          </w:r>
          <w:r w:rsidRPr="00A62D24">
            <w:rPr>
              <w:rFonts w:cstheme="minorHAnsi"/>
              <w:sz w:val="32"/>
              <w:szCs w:val="32"/>
            </w:rPr>
            <w:t>Enrollment</w:t>
          </w:r>
          <w:r>
            <w:rPr>
              <w:rFonts w:cstheme="minorHAnsi"/>
              <w:sz w:val="32"/>
              <w:szCs w:val="32"/>
            </w:rPr>
            <w:t>------------------------------------------------------------------------------------------1</w:t>
          </w:r>
        </w:p>
        <w:p w14:paraId="735931C6" w14:textId="6872D62A" w:rsidR="00A62D24" w:rsidRPr="00A62D24" w:rsidRDefault="00A62D24" w:rsidP="00D9371A">
          <w:pPr>
            <w:spacing w:line="720" w:lineRule="auto"/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sz w:val="32"/>
              <w:szCs w:val="32"/>
            </w:rPr>
            <w:t>Multi Years Enrollment--------------------------------------------------------------------------------------------2</w:t>
          </w:r>
        </w:p>
        <w:p w14:paraId="29BCACA9" w14:textId="188F00B2" w:rsidR="00A62D24" w:rsidRPr="00A62D24" w:rsidRDefault="00A62D24" w:rsidP="00D9371A">
          <w:pPr>
            <w:spacing w:line="720" w:lineRule="auto"/>
            <w:rPr>
              <w:sz w:val="32"/>
              <w:szCs w:val="32"/>
            </w:rPr>
          </w:pPr>
          <w:r w:rsidRPr="00A62D24">
            <w:rPr>
              <w:sz w:val="32"/>
              <w:szCs w:val="32"/>
            </w:rPr>
            <w:t>Fee Table</w:t>
          </w:r>
          <w:r>
            <w:rPr>
              <w:sz w:val="32"/>
              <w:szCs w:val="32"/>
            </w:rPr>
            <w:t>--------------------------------- ----------------------------------------------------------------------------3</w:t>
          </w:r>
        </w:p>
        <w:p w14:paraId="5FA0E831" w14:textId="1B1724B0" w:rsidR="00A62D24" w:rsidRPr="00A62D24" w:rsidRDefault="00A62D24" w:rsidP="00D9371A">
          <w:pPr>
            <w:spacing w:line="720" w:lineRule="auto"/>
            <w:rPr>
              <w:sz w:val="32"/>
              <w:szCs w:val="32"/>
            </w:rPr>
          </w:pPr>
          <w:proofErr w:type="spellStart"/>
          <w:r w:rsidRPr="00A62D24">
            <w:rPr>
              <w:sz w:val="32"/>
              <w:szCs w:val="32"/>
            </w:rPr>
            <w:t>CalPER</w:t>
          </w:r>
          <w:proofErr w:type="spellEnd"/>
          <w:r w:rsidRPr="00A62D24">
            <w:rPr>
              <w:sz w:val="32"/>
              <w:szCs w:val="32"/>
            </w:rPr>
            <w:t xml:space="preserve"> State Employer contribution Rates</w:t>
          </w:r>
          <w:r>
            <w:rPr>
              <w:sz w:val="32"/>
              <w:szCs w:val="32"/>
            </w:rPr>
            <w:t>-------------------------------------------------------------------4</w:t>
          </w:r>
        </w:p>
        <w:p w14:paraId="2812941A" w14:textId="150ACB29" w:rsidR="00D865F5" w:rsidRPr="00D121C0" w:rsidRDefault="00A62D24" w:rsidP="00D121C0">
          <w:pPr>
            <w:spacing w:line="720" w:lineRule="auto"/>
          </w:pPr>
          <w:r w:rsidRPr="00A62D24">
            <w:rPr>
              <w:sz w:val="32"/>
              <w:szCs w:val="32"/>
            </w:rPr>
            <w:t xml:space="preserve">Health Care </w:t>
          </w:r>
          <w:proofErr w:type="spellStart"/>
          <w:r w:rsidRPr="00A62D24">
            <w:rPr>
              <w:sz w:val="32"/>
              <w:szCs w:val="32"/>
            </w:rPr>
            <w:t>Emplyoer</w:t>
          </w:r>
          <w:proofErr w:type="spellEnd"/>
          <w:r w:rsidRPr="00A62D24">
            <w:rPr>
              <w:sz w:val="32"/>
              <w:szCs w:val="32"/>
            </w:rPr>
            <w:t xml:space="preserve"> Contribution Rate</w:t>
          </w:r>
          <w:r>
            <w:rPr>
              <w:sz w:val="32"/>
              <w:szCs w:val="32"/>
            </w:rPr>
            <w:t>---------------------------------------------------------------------5</w:t>
          </w:r>
        </w:p>
      </w:sdtContent>
    </w:sdt>
    <w:p w14:paraId="5772F12B" w14:textId="77777777" w:rsidR="002E1B52" w:rsidRPr="00D805E6" w:rsidRDefault="002E1B52">
      <w:pPr>
        <w:rPr>
          <w:rFonts w:ascii="Palatino Linotype" w:hAnsi="Palatino Linotype" w:cs="Times New Roman"/>
          <w:b/>
        </w:rPr>
        <w:sectPr w:rsidR="002E1B52" w:rsidRPr="00D805E6" w:rsidSect="00E4633E">
          <w:footerReference w:type="default" r:id="rId12"/>
          <w:footerReference w:type="first" r:id="rId13"/>
          <w:pgSz w:w="15840" w:h="12240" w:orient="landscape" w:code="1"/>
          <w:pgMar w:top="108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tbl>
      <w:tblPr>
        <w:tblStyle w:val="TableGrid"/>
        <w:tblW w:w="14400" w:type="dxa"/>
        <w:tblBorders>
          <w:top w:val="single" w:sz="4" w:space="0" w:color="D5CBD7" w:themeColor="background2" w:themeShade="E6"/>
          <w:left w:val="single" w:sz="4" w:space="0" w:color="D5CBD7" w:themeColor="background2" w:themeShade="E6"/>
          <w:bottom w:val="single" w:sz="4" w:space="0" w:color="D5CBD7" w:themeColor="background2" w:themeShade="E6"/>
          <w:right w:val="single" w:sz="4" w:space="0" w:color="D5CBD7" w:themeColor="background2" w:themeShade="E6"/>
          <w:insideH w:val="single" w:sz="4" w:space="0" w:color="D5CBD7" w:themeColor="background2" w:themeShade="E6"/>
          <w:insideV w:val="single" w:sz="4" w:space="0" w:color="D5CBD7" w:themeColor="background2" w:themeShade="E6"/>
        </w:tblBorders>
        <w:tblLook w:val="04A0" w:firstRow="1" w:lastRow="0" w:firstColumn="1" w:lastColumn="0" w:noHBand="0" w:noVBand="1"/>
      </w:tblPr>
      <w:tblGrid>
        <w:gridCol w:w="2150"/>
        <w:gridCol w:w="4052"/>
        <w:gridCol w:w="5377"/>
        <w:gridCol w:w="2780"/>
        <w:gridCol w:w="41"/>
      </w:tblGrid>
      <w:tr w:rsidR="00294067" w:rsidRPr="00E43297" w14:paraId="2DD58F22" w14:textId="77777777" w:rsidTr="00D61898">
        <w:trPr>
          <w:gridAfter w:val="1"/>
          <w:wAfter w:w="42" w:type="dxa"/>
          <w:trHeight w:val="908"/>
        </w:trPr>
        <w:tc>
          <w:tcPr>
            <w:tcW w:w="2160" w:type="dxa"/>
            <w:shd w:val="clear" w:color="auto" w:fill="C99700"/>
          </w:tcPr>
          <w:p w14:paraId="6F9AF3BB" w14:textId="77777777" w:rsidR="006A4040" w:rsidRPr="00E43297" w:rsidRDefault="006A4040">
            <w:pPr>
              <w:rPr>
                <w:rFonts w:cs="Times New Roman"/>
                <w:b/>
                <w:sz w:val="24"/>
                <w:szCs w:val="24"/>
              </w:rPr>
            </w:pPr>
            <w:r w:rsidRPr="00E43297">
              <w:rPr>
                <w:rFonts w:cs="Times New Roman"/>
                <w:b/>
                <w:sz w:val="24"/>
                <w:szCs w:val="24"/>
              </w:rPr>
              <w:lastRenderedPageBreak/>
              <w:t>Planning Parameters</w:t>
            </w:r>
          </w:p>
        </w:tc>
        <w:tc>
          <w:tcPr>
            <w:tcW w:w="4140" w:type="dxa"/>
            <w:shd w:val="clear" w:color="auto" w:fill="C99700"/>
          </w:tcPr>
          <w:p w14:paraId="26854977" w14:textId="77777777" w:rsidR="006A4040" w:rsidRPr="00E43297" w:rsidRDefault="006A4040">
            <w:pPr>
              <w:rPr>
                <w:rFonts w:cs="Times New Roman"/>
                <w:b/>
                <w:sz w:val="24"/>
                <w:szCs w:val="24"/>
              </w:rPr>
            </w:pPr>
            <w:r w:rsidRPr="00E43297">
              <w:rPr>
                <w:rFonts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490" w:type="dxa"/>
            <w:shd w:val="clear" w:color="auto" w:fill="C99700"/>
          </w:tcPr>
          <w:p w14:paraId="62602FDF" w14:textId="77777777" w:rsidR="006A4040" w:rsidRPr="00E43297" w:rsidRDefault="006A4040">
            <w:pPr>
              <w:rPr>
                <w:rFonts w:cs="Times New Roman"/>
                <w:b/>
                <w:sz w:val="24"/>
                <w:szCs w:val="24"/>
              </w:rPr>
            </w:pPr>
            <w:r w:rsidRPr="00E43297">
              <w:rPr>
                <w:rFonts w:cs="Times New Roman"/>
                <w:b/>
                <w:sz w:val="24"/>
                <w:szCs w:val="24"/>
              </w:rPr>
              <w:t>Amounts (if known)</w:t>
            </w:r>
          </w:p>
        </w:tc>
        <w:tc>
          <w:tcPr>
            <w:tcW w:w="2788" w:type="dxa"/>
            <w:shd w:val="clear" w:color="auto" w:fill="C99700"/>
          </w:tcPr>
          <w:p w14:paraId="1F196F75" w14:textId="77777777" w:rsidR="006A4040" w:rsidRPr="00E43297" w:rsidRDefault="006A4040">
            <w:pPr>
              <w:rPr>
                <w:rFonts w:cs="Times New Roman"/>
                <w:b/>
                <w:sz w:val="24"/>
                <w:szCs w:val="24"/>
              </w:rPr>
            </w:pPr>
            <w:r w:rsidRPr="00E43297">
              <w:rPr>
                <w:rFonts w:cs="Times New Roman"/>
                <w:b/>
                <w:sz w:val="24"/>
                <w:szCs w:val="24"/>
              </w:rPr>
              <w:t>Other information/Resources</w:t>
            </w:r>
          </w:p>
        </w:tc>
      </w:tr>
      <w:tr w:rsidR="00294067" w:rsidRPr="00E43297" w14:paraId="6DE2F2BA" w14:textId="77777777" w:rsidTr="008D6520">
        <w:trPr>
          <w:trHeight w:val="512"/>
        </w:trPr>
        <w:tc>
          <w:tcPr>
            <w:tcW w:w="14620" w:type="dxa"/>
            <w:gridSpan w:val="5"/>
            <w:shd w:val="clear" w:color="auto" w:fill="463077"/>
          </w:tcPr>
          <w:p w14:paraId="74E0C498" w14:textId="77777777" w:rsidR="00294067" w:rsidRPr="00D9371A" w:rsidRDefault="00D9371A" w:rsidP="00D9371A">
            <w:pPr>
              <w:pStyle w:val="Heading1"/>
              <w:rPr>
                <w:b/>
              </w:rPr>
            </w:pPr>
            <w:bookmarkStart w:id="0" w:name="_Toc31959854"/>
            <w:r w:rsidRPr="00D9371A">
              <w:rPr>
                <w:b/>
                <w:color w:val="FFFFFF" w:themeColor="background1"/>
              </w:rPr>
              <w:t>ENROLLMENT</w:t>
            </w:r>
            <w:bookmarkEnd w:id="0"/>
          </w:p>
        </w:tc>
      </w:tr>
      <w:tr w:rsidR="00294067" w:rsidRPr="00E43297" w14:paraId="122BF282" w14:textId="77777777" w:rsidTr="008D6520">
        <w:trPr>
          <w:gridAfter w:val="1"/>
          <w:wAfter w:w="42" w:type="dxa"/>
          <w:trHeight w:val="4580"/>
        </w:trPr>
        <w:tc>
          <w:tcPr>
            <w:tcW w:w="2160" w:type="dxa"/>
          </w:tcPr>
          <w:p w14:paraId="5D8CD239" w14:textId="77777777" w:rsidR="006A4040" w:rsidRDefault="008B3975">
            <w:pPr>
              <w:rPr>
                <w:rFonts w:cs="Times New Roman"/>
                <w:b/>
                <w:sz w:val="24"/>
                <w:szCs w:val="24"/>
              </w:rPr>
            </w:pPr>
            <w:r w:rsidRPr="00E43297">
              <w:rPr>
                <w:rFonts w:cs="Times New Roman"/>
                <w:b/>
                <w:sz w:val="24"/>
                <w:szCs w:val="24"/>
              </w:rPr>
              <w:t>University Enrollment/FTEs Planned Target</w:t>
            </w:r>
          </w:p>
          <w:p w14:paraId="3686BEFC" w14:textId="3E69025F" w:rsidR="008D6520" w:rsidRPr="00E43297" w:rsidRDefault="008D652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6A59954C" w14:textId="17F4AAA9" w:rsidR="008B3975" w:rsidRDefault="005E5445">
            <w:pPr>
              <w:rPr>
                <w:rFonts w:cs="Times New Roman"/>
                <w:sz w:val="24"/>
                <w:szCs w:val="24"/>
              </w:rPr>
            </w:pPr>
            <w:r w:rsidRPr="00E43297">
              <w:rPr>
                <w:rFonts w:cs="Times New Roman"/>
                <w:sz w:val="24"/>
                <w:szCs w:val="24"/>
              </w:rPr>
              <w:t>CSU</w:t>
            </w:r>
            <w:r w:rsidR="007F1102">
              <w:rPr>
                <w:rFonts w:cs="Times New Roman"/>
                <w:sz w:val="24"/>
                <w:szCs w:val="24"/>
              </w:rPr>
              <w:t>,</w:t>
            </w:r>
            <w:r w:rsidRPr="00E43297">
              <w:rPr>
                <w:rFonts w:cs="Times New Roman"/>
                <w:sz w:val="24"/>
                <w:szCs w:val="24"/>
              </w:rPr>
              <w:t xml:space="preserve"> t</w:t>
            </w:r>
            <w:r w:rsidR="008B3975" w:rsidRPr="00E43297">
              <w:rPr>
                <w:rFonts w:cs="Times New Roman"/>
                <w:sz w:val="24"/>
                <w:szCs w:val="24"/>
              </w:rPr>
              <w:t xml:space="preserve">he </w:t>
            </w:r>
            <w:r w:rsidR="00117E45" w:rsidRPr="00E43297">
              <w:rPr>
                <w:rFonts w:cs="Times New Roman"/>
                <w:sz w:val="24"/>
                <w:szCs w:val="24"/>
              </w:rPr>
              <w:t>enrollment FTE</w:t>
            </w:r>
            <w:r w:rsidR="002568A0">
              <w:rPr>
                <w:rFonts w:cs="Times New Roman"/>
                <w:sz w:val="24"/>
                <w:szCs w:val="24"/>
              </w:rPr>
              <w:t xml:space="preserve"> target for FY2</w:t>
            </w:r>
            <w:r w:rsidR="008C7ED9">
              <w:rPr>
                <w:rFonts w:cs="Times New Roman"/>
                <w:sz w:val="24"/>
                <w:szCs w:val="24"/>
              </w:rPr>
              <w:t>3-24</w:t>
            </w:r>
            <w:r w:rsidR="007F1102">
              <w:rPr>
                <w:rFonts w:cs="Times New Roman"/>
                <w:sz w:val="24"/>
                <w:szCs w:val="24"/>
              </w:rPr>
              <w:t>,</w:t>
            </w:r>
            <w:r w:rsidR="008B3975" w:rsidRPr="00E43297">
              <w:rPr>
                <w:rFonts w:cs="Times New Roman"/>
                <w:sz w:val="24"/>
                <w:szCs w:val="24"/>
              </w:rPr>
              <w:t xml:space="preserve"> is</w:t>
            </w:r>
            <w:r w:rsidR="009F022E">
              <w:rPr>
                <w:rFonts w:cs="Times New Roman"/>
                <w:sz w:val="24"/>
                <w:szCs w:val="24"/>
              </w:rPr>
              <w:t xml:space="preserve"> assumed to be </w:t>
            </w:r>
            <w:r w:rsidR="007F1102">
              <w:rPr>
                <w:rFonts w:cs="Times New Roman"/>
                <w:sz w:val="24"/>
                <w:szCs w:val="24"/>
              </w:rPr>
              <w:t xml:space="preserve">a </w:t>
            </w:r>
            <w:r w:rsidR="009F022E">
              <w:rPr>
                <w:rFonts w:cs="Times New Roman"/>
                <w:sz w:val="24"/>
                <w:szCs w:val="24"/>
              </w:rPr>
              <w:t xml:space="preserve">flat enrollment </w:t>
            </w:r>
            <w:r w:rsidR="00D0331F">
              <w:rPr>
                <w:rFonts w:cs="Times New Roman"/>
                <w:sz w:val="24"/>
                <w:szCs w:val="24"/>
              </w:rPr>
              <w:t xml:space="preserve">target </w:t>
            </w:r>
            <w:r w:rsidR="009F022E">
              <w:rPr>
                <w:rFonts w:cs="Times New Roman"/>
                <w:sz w:val="24"/>
                <w:szCs w:val="24"/>
              </w:rPr>
              <w:t>or no</w:t>
            </w:r>
            <w:r w:rsidR="00EF4DCC" w:rsidRPr="00E43297">
              <w:rPr>
                <w:rFonts w:cs="Times New Roman"/>
                <w:sz w:val="24"/>
                <w:szCs w:val="24"/>
              </w:rPr>
              <w:t xml:space="preserve"> FTE growth</w:t>
            </w:r>
            <w:r w:rsidR="009F022E">
              <w:rPr>
                <w:rFonts w:cs="Times New Roman"/>
                <w:sz w:val="24"/>
                <w:szCs w:val="24"/>
              </w:rPr>
              <w:t>.</w:t>
            </w:r>
          </w:p>
          <w:p w14:paraId="09C176F4" w14:textId="77777777" w:rsidR="009F022E" w:rsidRPr="00E43297" w:rsidRDefault="009F022E">
            <w:pPr>
              <w:rPr>
                <w:rFonts w:cs="Times New Roman"/>
                <w:sz w:val="24"/>
                <w:szCs w:val="24"/>
              </w:rPr>
            </w:pPr>
          </w:p>
          <w:p w14:paraId="5DFD2928" w14:textId="606F3ABE" w:rsidR="00253ECE" w:rsidRPr="00E43297" w:rsidRDefault="00253EC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43297">
              <w:rPr>
                <w:rFonts w:cs="Times New Roman"/>
                <w:sz w:val="24"/>
                <w:szCs w:val="24"/>
              </w:rPr>
              <w:t xml:space="preserve">Governor’s proposed January Budget Summary and details can be found </w:t>
            </w:r>
            <w:r w:rsidR="00730302">
              <w:rPr>
                <w:rFonts w:cs="Times New Roman"/>
                <w:sz w:val="24"/>
                <w:szCs w:val="24"/>
              </w:rPr>
              <w:t>o</w:t>
            </w:r>
            <w:r w:rsidR="00730302">
              <w:rPr>
                <w:rFonts w:cs="Times New Roman"/>
              </w:rPr>
              <w:t>n</w:t>
            </w:r>
            <w:r w:rsidRPr="00E43297">
              <w:rPr>
                <w:rFonts w:cs="Times New Roman"/>
                <w:sz w:val="24"/>
                <w:szCs w:val="24"/>
              </w:rPr>
              <w:t xml:space="preserve"> the Department of Finance website.</w:t>
            </w:r>
          </w:p>
          <w:p w14:paraId="5420DE6A" w14:textId="77777777" w:rsidR="008B3975" w:rsidRPr="00E43297" w:rsidRDefault="008B3975" w:rsidP="00ED69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C015E28" w14:textId="77777777" w:rsidR="00BC7D37" w:rsidRDefault="00497D60">
            <w:pPr>
              <w:rPr>
                <w:rFonts w:cs="Times New Roman"/>
                <w:sz w:val="24"/>
                <w:szCs w:val="24"/>
              </w:rPr>
            </w:pPr>
            <w:r w:rsidRPr="00E43297">
              <w:rPr>
                <w:rFonts w:cs="Times New Roman"/>
                <w:sz w:val="24"/>
                <w:szCs w:val="24"/>
              </w:rPr>
              <w:t xml:space="preserve">University </w:t>
            </w:r>
            <w:r w:rsidR="00D0331F">
              <w:rPr>
                <w:rFonts w:cs="Times New Roman"/>
                <w:sz w:val="24"/>
                <w:szCs w:val="24"/>
              </w:rPr>
              <w:t>Projected</w:t>
            </w:r>
            <w:r w:rsidR="00427E49" w:rsidRPr="00E43297">
              <w:rPr>
                <w:rFonts w:cs="Times New Roman"/>
                <w:sz w:val="24"/>
                <w:szCs w:val="24"/>
              </w:rPr>
              <w:t xml:space="preserve"> </w:t>
            </w:r>
            <w:r w:rsidR="00117E45" w:rsidRPr="00E43297">
              <w:rPr>
                <w:rFonts w:cs="Times New Roman"/>
                <w:sz w:val="24"/>
                <w:szCs w:val="24"/>
              </w:rPr>
              <w:t>h</w:t>
            </w:r>
            <w:r w:rsidR="00427E49" w:rsidRPr="00E43297">
              <w:rPr>
                <w:rFonts w:cs="Times New Roman"/>
                <w:sz w:val="24"/>
                <w:szCs w:val="24"/>
              </w:rPr>
              <w:t>eadcount</w:t>
            </w:r>
            <w:r w:rsidR="00544401">
              <w:rPr>
                <w:rFonts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168"/>
            </w:tblGrid>
            <w:tr w:rsidR="004E4ED4" w14:paraId="473F4B72" w14:textId="77777777" w:rsidTr="00063D46">
              <w:tc>
                <w:tcPr>
                  <w:tcW w:w="1057" w:type="dxa"/>
                </w:tcPr>
                <w:p w14:paraId="4578E203" w14:textId="2E0BD0A7" w:rsidR="004E4ED4" w:rsidRDefault="004E4ED4" w:rsidP="0054440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SU2</w:t>
                  </w:r>
                  <w:r w:rsidR="008214DF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8" w:type="dxa"/>
                </w:tcPr>
                <w:p w14:paraId="498371B8" w14:textId="3FDA9427" w:rsidR="004E4ED4" w:rsidRDefault="008214DF" w:rsidP="004E4ED4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6,918</w:t>
                  </w:r>
                </w:p>
              </w:tc>
            </w:tr>
            <w:tr w:rsidR="004E4ED4" w14:paraId="578692FD" w14:textId="77777777" w:rsidTr="00063D46">
              <w:tc>
                <w:tcPr>
                  <w:tcW w:w="1057" w:type="dxa"/>
                </w:tcPr>
                <w:p w14:paraId="623E3E23" w14:textId="23B32D15" w:rsidR="004E4ED4" w:rsidRDefault="004E4ED4" w:rsidP="0054440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FA2</w:t>
                  </w:r>
                  <w:r w:rsidR="008214DF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8" w:type="dxa"/>
                </w:tcPr>
                <w:p w14:paraId="08E2A9DF" w14:textId="006A2CA2" w:rsidR="004E4ED4" w:rsidRDefault="004E4ED4" w:rsidP="004E4ED4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  <w:r w:rsidR="008214DF">
                    <w:rPr>
                      <w:rFonts w:cs="Times New Roman"/>
                      <w:sz w:val="24"/>
                      <w:szCs w:val="24"/>
                    </w:rPr>
                    <w:t>2,894</w:t>
                  </w:r>
                </w:p>
              </w:tc>
            </w:tr>
            <w:tr w:rsidR="004E4ED4" w14:paraId="6A81D733" w14:textId="77777777" w:rsidTr="00063D46">
              <w:tc>
                <w:tcPr>
                  <w:tcW w:w="1057" w:type="dxa"/>
                </w:tcPr>
                <w:p w14:paraId="60C1EB58" w14:textId="31CCAF7C" w:rsidR="004E4ED4" w:rsidRDefault="004E4ED4" w:rsidP="0054440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SP2</w:t>
                  </w:r>
                  <w:r w:rsidR="008214DF"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68" w:type="dxa"/>
                </w:tcPr>
                <w:p w14:paraId="0A6E7D57" w14:textId="2DA0CCD5" w:rsidR="004E4ED4" w:rsidRDefault="004E4ED4" w:rsidP="00063D46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  <w:r w:rsidR="008214DF">
                    <w:rPr>
                      <w:rFonts w:cs="Times New Roman"/>
                      <w:sz w:val="24"/>
                      <w:szCs w:val="24"/>
                    </w:rPr>
                    <w:t>1,509</w:t>
                  </w:r>
                </w:p>
              </w:tc>
            </w:tr>
          </w:tbl>
          <w:p w14:paraId="1229ABCD" w14:textId="77777777" w:rsidR="00BC7D37" w:rsidRPr="00E43297" w:rsidRDefault="00BC7D37">
            <w:pPr>
              <w:rPr>
                <w:rFonts w:cs="Times New Roman"/>
                <w:sz w:val="24"/>
                <w:szCs w:val="24"/>
              </w:rPr>
            </w:pPr>
          </w:p>
          <w:p w14:paraId="63B09D01" w14:textId="77777777" w:rsidR="004836AA" w:rsidRDefault="005E5445">
            <w:pPr>
              <w:rPr>
                <w:rFonts w:cs="Times New Roman"/>
                <w:sz w:val="24"/>
                <w:szCs w:val="24"/>
              </w:rPr>
            </w:pPr>
            <w:r w:rsidRPr="00E43297">
              <w:rPr>
                <w:rFonts w:cs="Times New Roman"/>
                <w:sz w:val="24"/>
                <w:szCs w:val="24"/>
              </w:rPr>
              <w:t>Un</w:t>
            </w:r>
            <w:r w:rsidR="004836AA">
              <w:rPr>
                <w:rFonts w:cs="Times New Roman"/>
                <w:sz w:val="24"/>
                <w:szCs w:val="24"/>
              </w:rPr>
              <w:t>iversity planned target</w:t>
            </w:r>
            <w:r w:rsidR="00803DBF">
              <w:rPr>
                <w:rFonts w:cs="Times New Roman"/>
                <w:sz w:val="24"/>
                <w:szCs w:val="24"/>
              </w:rPr>
              <w:t xml:space="preserve"> (FTEs)</w:t>
            </w:r>
            <w:r w:rsidR="004836AA">
              <w:rPr>
                <w:rFonts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260"/>
            </w:tblGrid>
            <w:tr w:rsidR="004E4ED4" w14:paraId="1A46086D" w14:textId="77777777" w:rsidTr="00803DBF">
              <w:tc>
                <w:tcPr>
                  <w:tcW w:w="1057" w:type="dxa"/>
                </w:tcPr>
                <w:p w14:paraId="09841EC9" w14:textId="77777777" w:rsidR="004E4ED4" w:rsidRDefault="004E4ED4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2C9DBC51" w14:textId="5EAEB61F" w:rsidR="004E4ED4" w:rsidRDefault="004E4ED4" w:rsidP="004E4ED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</w:t>
                  </w:r>
                  <w:r w:rsidR="008214DF">
                    <w:rPr>
                      <w:rFonts w:cs="Times New Roman"/>
                      <w:sz w:val="24"/>
                      <w:szCs w:val="24"/>
                    </w:rPr>
                    <w:t>20.6</w:t>
                  </w:r>
                  <w:r>
                    <w:rPr>
                      <w:rFonts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4E4ED4" w14:paraId="708FBBFB" w14:textId="77777777" w:rsidTr="00803DBF">
              <w:tc>
                <w:tcPr>
                  <w:tcW w:w="1057" w:type="dxa"/>
                </w:tcPr>
                <w:p w14:paraId="0BBDEF34" w14:textId="77777777" w:rsidR="004E4ED4" w:rsidRDefault="004E4ED4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1260" w:type="dxa"/>
                </w:tcPr>
                <w:p w14:paraId="108E5AD0" w14:textId="45E64DE7" w:rsidR="004E4ED4" w:rsidRDefault="008214DF" w:rsidP="00803DB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18,932</w:t>
                  </w:r>
                </w:p>
              </w:tc>
            </w:tr>
          </w:tbl>
          <w:p w14:paraId="552B8EEF" w14:textId="1C004F24" w:rsidR="00222783" w:rsidRPr="00E43297" w:rsidRDefault="00222783">
            <w:pPr>
              <w:rPr>
                <w:rFonts w:cs="Times New Roman"/>
                <w:sz w:val="24"/>
                <w:szCs w:val="24"/>
              </w:rPr>
            </w:pPr>
          </w:p>
          <w:p w14:paraId="05AC4F40" w14:textId="77777777" w:rsidR="00A50EC0" w:rsidRDefault="00A50EC0" w:rsidP="007F1102">
            <w:pPr>
              <w:rPr>
                <w:rFonts w:cs="Times New Roman"/>
                <w:sz w:val="24"/>
                <w:szCs w:val="24"/>
              </w:rPr>
            </w:pPr>
            <w:r w:rsidRPr="00E43297">
              <w:rPr>
                <w:rFonts w:cs="Times New Roman"/>
                <w:sz w:val="24"/>
                <w:szCs w:val="24"/>
              </w:rPr>
              <w:t xml:space="preserve">Historically, waivers were between 5% - 7%. The estimate is based </w:t>
            </w:r>
            <w:r w:rsidR="00117E45" w:rsidRPr="00E43297">
              <w:rPr>
                <w:rFonts w:cs="Times New Roman"/>
                <w:sz w:val="24"/>
                <w:szCs w:val="24"/>
              </w:rPr>
              <w:t>on</w:t>
            </w:r>
            <w:r w:rsidRPr="00E43297">
              <w:rPr>
                <w:rFonts w:cs="Times New Roman"/>
                <w:sz w:val="24"/>
                <w:szCs w:val="24"/>
              </w:rPr>
              <w:t xml:space="preserve"> </w:t>
            </w:r>
            <w:r w:rsidR="00117E45" w:rsidRPr="00E43297">
              <w:rPr>
                <w:rFonts w:cs="Times New Roman"/>
                <w:sz w:val="24"/>
                <w:szCs w:val="24"/>
              </w:rPr>
              <w:t xml:space="preserve">individual campus </w:t>
            </w:r>
            <w:r w:rsidRPr="00E43297">
              <w:rPr>
                <w:rFonts w:cs="Times New Roman"/>
                <w:sz w:val="24"/>
                <w:szCs w:val="24"/>
              </w:rPr>
              <w:t>circumstances and other factors</w:t>
            </w:r>
            <w:r w:rsidR="007F1102">
              <w:rPr>
                <w:rFonts w:cs="Times New Roman"/>
                <w:sz w:val="24"/>
                <w:szCs w:val="24"/>
              </w:rPr>
              <w:t xml:space="preserve"> and involves many variables and attempts</w:t>
            </w:r>
            <w:r w:rsidR="00117E45" w:rsidRPr="00E43297">
              <w:rPr>
                <w:rFonts w:cs="Times New Roman"/>
                <w:sz w:val="24"/>
                <w:szCs w:val="24"/>
              </w:rPr>
              <w:t xml:space="preserve"> to account for </w:t>
            </w:r>
            <w:r w:rsidRPr="00E43297">
              <w:rPr>
                <w:rFonts w:cs="Times New Roman"/>
                <w:sz w:val="24"/>
                <w:szCs w:val="24"/>
              </w:rPr>
              <w:t xml:space="preserve">uncertainties. </w:t>
            </w:r>
            <w:r w:rsidR="007F1102">
              <w:rPr>
                <w:rFonts w:cs="Times New Roman"/>
                <w:sz w:val="24"/>
                <w:szCs w:val="24"/>
              </w:rPr>
              <w:t>Therefore, a</w:t>
            </w:r>
            <w:r w:rsidRPr="00E43297">
              <w:rPr>
                <w:rFonts w:cs="Times New Roman"/>
                <w:sz w:val="24"/>
                <w:szCs w:val="24"/>
              </w:rPr>
              <w:t>ctual performance resul</w:t>
            </w:r>
            <w:r w:rsidR="00117E45" w:rsidRPr="00E43297">
              <w:rPr>
                <w:rFonts w:cs="Times New Roman"/>
                <w:sz w:val="24"/>
                <w:szCs w:val="24"/>
              </w:rPr>
              <w:t>ts may differ from the projections</w:t>
            </w:r>
            <w:r w:rsidRPr="00E43297">
              <w:rPr>
                <w:rFonts w:cs="Times New Roman"/>
                <w:sz w:val="24"/>
                <w:szCs w:val="24"/>
              </w:rPr>
              <w:t xml:space="preserve"> in this planning assumption. </w:t>
            </w:r>
          </w:p>
          <w:p w14:paraId="03173F52" w14:textId="7538233A" w:rsidR="008D6520" w:rsidRPr="00E43297" w:rsidRDefault="008D6520" w:rsidP="007F11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2DE4CDC2" w14:textId="2A22511F" w:rsidR="006A4040" w:rsidRPr="00E43297" w:rsidRDefault="00000000">
            <w:pPr>
              <w:rPr>
                <w:rStyle w:val="Hyperlink"/>
                <w:rFonts w:cs="Times New Roman"/>
                <w:sz w:val="24"/>
                <w:szCs w:val="24"/>
              </w:rPr>
            </w:pPr>
            <w:hyperlink r:id="rId14" w:history="1">
              <w:r w:rsidR="00222783" w:rsidRPr="008C7ED9">
                <w:rPr>
                  <w:rStyle w:val="Hyperlink"/>
                  <w:rFonts w:cs="Times New Roman"/>
                  <w:sz w:val="24"/>
                  <w:szCs w:val="24"/>
                </w:rPr>
                <w:t>Coded Memo</w:t>
              </w:r>
            </w:hyperlink>
          </w:p>
          <w:p w14:paraId="3DB66252" w14:textId="77777777" w:rsidR="00253ECE" w:rsidRPr="00E43297" w:rsidRDefault="00253ECE">
            <w:pPr>
              <w:rPr>
                <w:rStyle w:val="Hyperlink"/>
                <w:rFonts w:cs="Times New Roman"/>
                <w:sz w:val="24"/>
                <w:szCs w:val="24"/>
              </w:rPr>
            </w:pPr>
          </w:p>
          <w:p w14:paraId="18E6C247" w14:textId="77777777" w:rsidR="00386F5E" w:rsidRDefault="00386F5E">
            <w:pPr>
              <w:rPr>
                <w:rStyle w:val="Hyperlink"/>
                <w:rFonts w:cs="Times New Roman"/>
                <w:sz w:val="24"/>
                <w:szCs w:val="24"/>
              </w:rPr>
            </w:pPr>
          </w:p>
          <w:p w14:paraId="24903FDF" w14:textId="4E1CDDED" w:rsidR="00386F5E" w:rsidRPr="008C7ED9" w:rsidRDefault="008C7ED9">
            <w:pPr>
              <w:rPr>
                <w:rStyle w:val="Hyperlink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"https://www.calstate.edu/csu-system/about-the-csu/budget/2023-24-operating-budget"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8C7ED9">
              <w:rPr>
                <w:rStyle w:val="Hyperlink"/>
                <w:rFonts w:cs="Times New Roman"/>
                <w:sz w:val="24"/>
                <w:szCs w:val="24"/>
              </w:rPr>
              <w:t>2023-24</w:t>
            </w:r>
            <w:r w:rsidR="00386F5E" w:rsidRPr="008C7ED9">
              <w:rPr>
                <w:rStyle w:val="Hyperlink"/>
                <w:rFonts w:cs="Times New Roman"/>
                <w:sz w:val="24"/>
                <w:szCs w:val="24"/>
              </w:rPr>
              <w:t xml:space="preserve"> CSU Operating Budget Request</w:t>
            </w:r>
          </w:p>
          <w:p w14:paraId="680471AD" w14:textId="4DEF9869" w:rsidR="00961B22" w:rsidRDefault="008C7ED9">
            <w:pPr>
              <w:rPr>
                <w:rStyle w:val="Hyperlink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14:paraId="23C61B65" w14:textId="77777777" w:rsidR="00961B22" w:rsidRDefault="00961B22">
            <w:pPr>
              <w:rPr>
                <w:rStyle w:val="Hyperlink"/>
                <w:rFonts w:cs="Times New Roman"/>
                <w:sz w:val="24"/>
                <w:szCs w:val="24"/>
              </w:rPr>
            </w:pPr>
          </w:p>
          <w:p w14:paraId="393CECCE" w14:textId="3A9A7E20" w:rsidR="00961B22" w:rsidRPr="008C7ED9" w:rsidRDefault="008C7ED9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"https://www.ebudget.ca.gov/"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61B22" w:rsidRPr="008C7ED9">
              <w:rPr>
                <w:rStyle w:val="Hyperlink"/>
                <w:sz w:val="24"/>
                <w:szCs w:val="24"/>
              </w:rPr>
              <w:t>Governor’s Proposed Budget (January)</w:t>
            </w:r>
          </w:p>
          <w:p w14:paraId="67B7D324" w14:textId="0EF39704" w:rsidR="008D6520" w:rsidRPr="00961B22" w:rsidRDefault="008C7ED9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</w:tr>
      <w:tr w:rsidR="002037C2" w:rsidRPr="00E43297" w14:paraId="3419E68C" w14:textId="77777777" w:rsidTr="00056174">
        <w:trPr>
          <w:gridAfter w:val="1"/>
          <w:wAfter w:w="42" w:type="dxa"/>
          <w:trHeight w:val="2160"/>
        </w:trPr>
        <w:tc>
          <w:tcPr>
            <w:tcW w:w="2160" w:type="dxa"/>
          </w:tcPr>
          <w:p w14:paraId="76196623" w14:textId="77777777" w:rsidR="002037C2" w:rsidRDefault="002037C2" w:rsidP="00D77F3A">
            <w:pPr>
              <w:rPr>
                <w:rFonts w:cs="Times New Roman"/>
                <w:b/>
                <w:sz w:val="24"/>
                <w:szCs w:val="24"/>
              </w:rPr>
            </w:pPr>
            <w:r w:rsidRPr="00E43297">
              <w:rPr>
                <w:rFonts w:cs="Times New Roman"/>
                <w:b/>
                <w:sz w:val="24"/>
                <w:szCs w:val="24"/>
              </w:rPr>
              <w:t>Tuition Fee Increase</w:t>
            </w:r>
          </w:p>
          <w:p w14:paraId="3B032451" w14:textId="71557293" w:rsidR="008D6520" w:rsidRPr="00E43297" w:rsidRDefault="008D6520" w:rsidP="00D77F3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 w14:paraId="31EBD3F5" w14:textId="77777777" w:rsidR="008214DF" w:rsidRPr="008214DF" w:rsidRDefault="008214DF" w:rsidP="008214DF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14DF">
              <w:rPr>
                <w:rFonts w:ascii="Calibri" w:eastAsia="Calibri" w:hAnsi="Calibri" w:cs="Times New Roman"/>
                <w:sz w:val="24"/>
                <w:szCs w:val="24"/>
              </w:rPr>
              <w:t xml:space="preserve">The California State University (CSU) Board of Trustees has approved a </w:t>
            </w:r>
            <w:proofErr w:type="spellStart"/>
            <w:r w:rsidRPr="008214DF">
              <w:rPr>
                <w:rFonts w:ascii="Calibri" w:eastAsia="Calibri" w:hAnsi="Calibri" w:cs="Times New Roman"/>
                <w:sz w:val="24"/>
                <w:szCs w:val="24"/>
              </w:rPr>
              <w:t>multy</w:t>
            </w:r>
            <w:proofErr w:type="spellEnd"/>
            <w:r w:rsidRPr="008214DF">
              <w:rPr>
                <w:rFonts w:ascii="Calibri" w:eastAsia="Calibri" w:hAnsi="Calibri" w:cs="Times New Roman"/>
                <w:sz w:val="24"/>
                <w:szCs w:val="24"/>
              </w:rPr>
              <w:t>-year tuition proposal that will increase tuition by 6% per year for five years beginning in the 2024-25 academic year starting with the fall 2024 semester. The tuition proposal will sunset at the end of 2028-29. Summer rates would increase beginning with the summer 2025.</w:t>
            </w:r>
          </w:p>
          <w:p w14:paraId="3A43A51E" w14:textId="4C1585B8" w:rsidR="002037C2" w:rsidRDefault="00C55D46" w:rsidP="007F1102">
            <w:pPr>
              <w:rPr>
                <w:rFonts w:cs="Times New Roman"/>
                <w:sz w:val="24"/>
                <w:szCs w:val="24"/>
              </w:rPr>
            </w:pPr>
            <w:r w:rsidRPr="00E4329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2950F05" w14:textId="47704CEB" w:rsidR="008D6520" w:rsidRPr="00E43297" w:rsidRDefault="008D6520" w:rsidP="007F11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F6DBE14" w14:textId="49CC86DE" w:rsidR="002037C2" w:rsidRPr="004E4ED4" w:rsidRDefault="004E4ED4" w:rsidP="005E5445">
            <w:pPr>
              <w:rPr>
                <w:rStyle w:val="Hyperlink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 w:rsidR="00FD4B37">
              <w:rPr>
                <w:rFonts w:cs="Times New Roman"/>
                <w:sz w:val="24"/>
                <w:szCs w:val="24"/>
              </w:rPr>
              <w:instrText>HYPERLINK "https://bursar.sfsu.edu/students/upcoming-academic-year"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5C000D" w:rsidRPr="004E4ED4">
              <w:rPr>
                <w:rStyle w:val="Hyperlink"/>
                <w:rFonts w:cs="Times New Roman"/>
                <w:sz w:val="24"/>
                <w:szCs w:val="24"/>
              </w:rPr>
              <w:t>Fee Information</w:t>
            </w:r>
          </w:p>
          <w:p w14:paraId="53707A32" w14:textId="77777777" w:rsidR="008D6520" w:rsidRDefault="004E4ED4" w:rsidP="005E54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14:paraId="097B3EB2" w14:textId="77777777" w:rsidR="008214DF" w:rsidRDefault="008214DF" w:rsidP="005E5445">
            <w:pPr>
              <w:rPr>
                <w:rFonts w:cs="Times New Roman"/>
                <w:sz w:val="24"/>
                <w:szCs w:val="24"/>
              </w:rPr>
            </w:pPr>
          </w:p>
          <w:p w14:paraId="2B6DF342" w14:textId="3F083BD2" w:rsidR="008214DF" w:rsidRPr="00E43297" w:rsidRDefault="00000000" w:rsidP="005E5445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="008214DF" w:rsidRPr="008214DF">
                <w:rPr>
                  <w:color w:val="0066FF" w:themeColor="hyperlink"/>
                  <w:sz w:val="24"/>
                  <w:szCs w:val="24"/>
                  <w:u w:val="single"/>
                </w:rPr>
                <w:t>Multi-Year Tuition Increase</w:t>
              </w:r>
            </w:hyperlink>
          </w:p>
        </w:tc>
      </w:tr>
    </w:tbl>
    <w:p w14:paraId="60AE62D9" w14:textId="77777777" w:rsidR="002E1B52" w:rsidRPr="00E43297" w:rsidRDefault="002E1B52" w:rsidP="00F92F58">
      <w:pPr>
        <w:rPr>
          <w:sz w:val="24"/>
          <w:szCs w:val="24"/>
        </w:rPr>
        <w:sectPr w:rsidR="002E1B52" w:rsidRPr="00E43297" w:rsidSect="00E4633E">
          <w:footerReference w:type="first" r:id="rId16"/>
          <w:pgSz w:w="15840" w:h="12240" w:orient="landscape" w:code="1"/>
          <w:pgMar w:top="1080" w:right="1440" w:bottom="1440" w:left="72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11790" w:type="dxa"/>
        <w:tblInd w:w="1300" w:type="dxa"/>
        <w:tblBorders>
          <w:top w:val="single" w:sz="4" w:space="0" w:color="D5CBD7" w:themeColor="background2" w:themeShade="E6"/>
          <w:left w:val="single" w:sz="4" w:space="0" w:color="D5CBD7" w:themeColor="background2" w:themeShade="E6"/>
          <w:bottom w:val="single" w:sz="4" w:space="0" w:color="D5CBD7" w:themeColor="background2" w:themeShade="E6"/>
          <w:right w:val="single" w:sz="4" w:space="0" w:color="D5CBD7" w:themeColor="background2" w:themeShade="E6"/>
          <w:insideH w:val="single" w:sz="4" w:space="0" w:color="D5CBD7" w:themeColor="background2" w:themeShade="E6"/>
          <w:insideV w:val="single" w:sz="4" w:space="0" w:color="D5CBD7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40"/>
        <w:gridCol w:w="2340"/>
        <w:gridCol w:w="1800"/>
        <w:gridCol w:w="1800"/>
      </w:tblGrid>
      <w:tr w:rsidR="00B032EE" w:rsidRPr="00E43297" w14:paraId="08C50E47" w14:textId="39074F96" w:rsidTr="00B032EE">
        <w:trPr>
          <w:trHeight w:val="782"/>
        </w:trPr>
        <w:tc>
          <w:tcPr>
            <w:tcW w:w="3510" w:type="dxa"/>
            <w:shd w:val="clear" w:color="auto" w:fill="C99700"/>
          </w:tcPr>
          <w:p w14:paraId="1D12FE71" w14:textId="0B858AB7" w:rsidR="00B032EE" w:rsidRPr="00E43297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99700"/>
          </w:tcPr>
          <w:p w14:paraId="7CB80632" w14:textId="0382EE40" w:rsidR="00B032EE" w:rsidRPr="00E43297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99700"/>
          </w:tcPr>
          <w:p w14:paraId="56B1FE2A" w14:textId="50FACC57" w:rsidR="00B032EE" w:rsidRPr="00E43297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9700"/>
          </w:tcPr>
          <w:p w14:paraId="3930BCBA" w14:textId="77777777" w:rsidR="00B032EE" w:rsidRPr="00E43297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9700"/>
          </w:tcPr>
          <w:p w14:paraId="68850D9F" w14:textId="77777777" w:rsidR="00B032EE" w:rsidRPr="00E43297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032EE" w:rsidRPr="00E43297" w14:paraId="26084147" w14:textId="77777777" w:rsidTr="00B032EE">
        <w:trPr>
          <w:trHeight w:val="1070"/>
        </w:trPr>
        <w:tc>
          <w:tcPr>
            <w:tcW w:w="3510" w:type="dxa"/>
          </w:tcPr>
          <w:p w14:paraId="1A345956" w14:textId="4021F7C2" w:rsidR="00B032EE" w:rsidRPr="00E43297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A40ED9" w14:textId="77777777" w:rsidR="00B032EE" w:rsidRPr="008529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961F730" w14:textId="77777777" w:rsidR="00B032EE" w:rsidRPr="008529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553ECD7" w14:textId="7BE74B40" w:rsidR="00B032EE" w:rsidRPr="008529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  <w:r w:rsidRPr="008529EE">
              <w:rPr>
                <w:rFonts w:cs="Times New Roman"/>
                <w:b/>
                <w:sz w:val="24"/>
                <w:szCs w:val="24"/>
              </w:rPr>
              <w:t>FY202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8529EE">
              <w:rPr>
                <w:rFonts w:cs="Times New Roman"/>
                <w:b/>
                <w:sz w:val="24"/>
                <w:szCs w:val="24"/>
              </w:rPr>
              <w:t>-2</w:t>
            </w:r>
            <w:r>
              <w:rPr>
                <w:rFonts w:cs="Times New Roman"/>
                <w:b/>
                <w:sz w:val="24"/>
                <w:szCs w:val="24"/>
              </w:rPr>
              <w:t>4*</w:t>
            </w:r>
          </w:p>
        </w:tc>
        <w:tc>
          <w:tcPr>
            <w:tcW w:w="2340" w:type="dxa"/>
          </w:tcPr>
          <w:p w14:paraId="720E6894" w14:textId="77777777" w:rsidR="00B032EE" w:rsidRPr="008529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6B3A8F1" w14:textId="77777777" w:rsidR="00B032EE" w:rsidRPr="008529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66D97DE" w14:textId="2395C188" w:rsidR="00B032EE" w:rsidRPr="008529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  <w:r w:rsidRPr="008529EE">
              <w:rPr>
                <w:rFonts w:cs="Times New Roman"/>
                <w:b/>
                <w:sz w:val="24"/>
                <w:szCs w:val="24"/>
              </w:rPr>
              <w:t>FY202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Pr="008529EE">
              <w:rPr>
                <w:rFonts w:cs="Times New Roman"/>
                <w:b/>
                <w:sz w:val="24"/>
                <w:szCs w:val="24"/>
              </w:rPr>
              <w:t>-2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71DD0707" w14:textId="77777777" w:rsidR="00B032EE" w:rsidRPr="008529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2CFAB69" w14:textId="77777777" w:rsidR="00B032EE" w:rsidRPr="008529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73D0F47" w14:textId="32DD6097" w:rsidR="00B032EE" w:rsidRPr="008529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  <w:r w:rsidRPr="008529EE">
              <w:rPr>
                <w:rFonts w:cs="Times New Roman"/>
                <w:b/>
                <w:sz w:val="24"/>
                <w:szCs w:val="24"/>
              </w:rPr>
              <w:t>FY202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8529EE">
              <w:rPr>
                <w:rFonts w:cs="Times New Roman"/>
                <w:b/>
                <w:sz w:val="24"/>
                <w:szCs w:val="24"/>
              </w:rPr>
              <w:t>-2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02A52D34" w14:textId="77777777" w:rsidR="00B032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6B0F13D" w14:textId="77777777" w:rsidR="00B032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D36CE6D" w14:textId="008F18B5" w:rsidR="00B032EE" w:rsidRPr="008529EE" w:rsidRDefault="00B032EE" w:rsidP="008529EE">
            <w:pPr>
              <w:rPr>
                <w:rFonts w:cs="Times New Roman"/>
                <w:b/>
                <w:sz w:val="24"/>
                <w:szCs w:val="24"/>
              </w:rPr>
            </w:pPr>
            <w:r w:rsidRPr="008529EE">
              <w:rPr>
                <w:rFonts w:cs="Times New Roman"/>
                <w:b/>
                <w:sz w:val="24"/>
                <w:szCs w:val="24"/>
              </w:rPr>
              <w:t>FY202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8529EE">
              <w:rPr>
                <w:rFonts w:cs="Times New Roman"/>
                <w:b/>
                <w:sz w:val="24"/>
                <w:szCs w:val="24"/>
              </w:rPr>
              <w:t>-2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B032EE" w:rsidRPr="00E43297" w14:paraId="45B0C03D" w14:textId="77777777" w:rsidTr="00B032EE">
        <w:trPr>
          <w:trHeight w:val="1250"/>
        </w:trPr>
        <w:tc>
          <w:tcPr>
            <w:tcW w:w="3510" w:type="dxa"/>
          </w:tcPr>
          <w:p w14:paraId="7B40C73E" w14:textId="77777777" w:rsidR="00B032EE" w:rsidRDefault="00B032EE" w:rsidP="00C55D46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2C59529" w14:textId="77777777" w:rsidR="00B032EE" w:rsidRDefault="00B032EE" w:rsidP="00C55D46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C1D3F95" w14:textId="7F289413" w:rsidR="00B032EE" w:rsidRDefault="00B032EE" w:rsidP="00C55D4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Headcounts (annualized)</w:t>
            </w:r>
          </w:p>
        </w:tc>
        <w:tc>
          <w:tcPr>
            <w:tcW w:w="2340" w:type="dxa"/>
          </w:tcPr>
          <w:p w14:paraId="7577EA65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67F636C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91D2234" w14:textId="623D07F8" w:rsidR="00B032EE" w:rsidRPr="0030275A" w:rsidRDefault="00B032EE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26</w:t>
            </w:r>
            <w:r w:rsidRPr="0030275A">
              <w:rPr>
                <w:rFonts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2340" w:type="dxa"/>
          </w:tcPr>
          <w:p w14:paraId="18A2F336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AEF8AB0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A3DEE41" w14:textId="4D7B6331" w:rsidR="00B032EE" w:rsidRPr="0030275A" w:rsidRDefault="00B032EE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0275A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7D2045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Pr="0030275A">
              <w:rPr>
                <w:rFonts w:cs="Times New Roman"/>
                <w:b/>
                <w:bCs/>
                <w:sz w:val="24"/>
                <w:szCs w:val="24"/>
              </w:rPr>
              <w:t>,6</w:t>
            </w:r>
            <w:r w:rsidR="007D2045">
              <w:rPr>
                <w:rFonts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800" w:type="dxa"/>
          </w:tcPr>
          <w:p w14:paraId="07632922" w14:textId="77777777" w:rsidR="00B032EE" w:rsidRDefault="00B032EE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FC59117" w14:textId="77777777" w:rsidR="00B032EE" w:rsidRDefault="00B032EE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3DA818B" w14:textId="6CE96D92" w:rsidR="00B032EE" w:rsidRPr="0030275A" w:rsidRDefault="00B032EE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7D2045">
              <w:rPr>
                <w:rFonts w:cs="Times New Roman"/>
                <w:b/>
                <w:bCs/>
                <w:sz w:val="24"/>
                <w:szCs w:val="24"/>
              </w:rPr>
              <w:t>5,315</w:t>
            </w:r>
          </w:p>
        </w:tc>
        <w:tc>
          <w:tcPr>
            <w:tcW w:w="1800" w:type="dxa"/>
          </w:tcPr>
          <w:p w14:paraId="4B724D14" w14:textId="77777777" w:rsidR="00B032EE" w:rsidRDefault="00B032EE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A5E6179" w14:textId="77777777" w:rsidR="007D2045" w:rsidRDefault="007D2045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4C92917" w14:textId="58AE3BFB" w:rsidR="007D2045" w:rsidRPr="0030275A" w:rsidRDefault="007D2045" w:rsidP="003027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24,980</w:t>
            </w:r>
          </w:p>
        </w:tc>
      </w:tr>
      <w:tr w:rsidR="00B032EE" w:rsidRPr="00E43297" w14:paraId="25966EA2" w14:textId="77777777" w:rsidTr="00B032EE">
        <w:trPr>
          <w:trHeight w:val="1440"/>
        </w:trPr>
        <w:tc>
          <w:tcPr>
            <w:tcW w:w="3510" w:type="dxa"/>
          </w:tcPr>
          <w:p w14:paraId="4CF9DD88" w14:textId="77777777" w:rsidR="00B032EE" w:rsidRDefault="00B032EE" w:rsidP="0053598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3729D4C" w14:textId="77777777" w:rsidR="00B032EE" w:rsidRDefault="00B032EE" w:rsidP="0053598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5BD1A42" w14:textId="1C8CE73D" w:rsidR="00B032EE" w:rsidRPr="00E43297" w:rsidRDefault="00B032EE" w:rsidP="005359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Projected FTEs</w:t>
            </w:r>
          </w:p>
        </w:tc>
        <w:tc>
          <w:tcPr>
            <w:tcW w:w="2340" w:type="dxa"/>
          </w:tcPr>
          <w:p w14:paraId="144DD8DD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CC9E8B6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2A52B2B" w14:textId="23950064" w:rsidR="00B032EE" w:rsidRPr="0030275A" w:rsidRDefault="007D2045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="00B032EE" w:rsidRPr="0030275A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2340" w:type="dxa"/>
          </w:tcPr>
          <w:p w14:paraId="6CD496E1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9ECD105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3913B9E" w14:textId="1F1428C5" w:rsidR="00B032EE" w:rsidRPr="0030275A" w:rsidRDefault="007D2045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B032EE" w:rsidRPr="0030275A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1800" w:type="dxa"/>
          </w:tcPr>
          <w:p w14:paraId="0DCF645B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D0EDC37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84A69B7" w14:textId="4BBA1713" w:rsidR="00B032EE" w:rsidRPr="0030275A" w:rsidRDefault="007D2045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B032EE" w:rsidRPr="0030275A">
              <w:rPr>
                <w:rFonts w:cs="Times New Roman"/>
                <w:b/>
                <w:sz w:val="24"/>
                <w:szCs w:val="24"/>
              </w:rPr>
              <w:t>,6</w:t>
            </w:r>
            <w:r>
              <w:rPr>
                <w:rFonts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00" w:type="dxa"/>
          </w:tcPr>
          <w:p w14:paraId="48A75DEF" w14:textId="77777777" w:rsidR="00B032EE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0F36B85" w14:textId="77777777" w:rsidR="007D2045" w:rsidRDefault="007D2045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4BDDC85" w14:textId="03711559" w:rsidR="007D2045" w:rsidRPr="0030275A" w:rsidRDefault="007D2045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18,419</w:t>
            </w:r>
          </w:p>
        </w:tc>
      </w:tr>
      <w:tr w:rsidR="00B032EE" w:rsidRPr="00E43297" w14:paraId="6E138C76" w14:textId="77777777" w:rsidTr="00B032EE">
        <w:trPr>
          <w:trHeight w:val="1440"/>
        </w:trPr>
        <w:tc>
          <w:tcPr>
            <w:tcW w:w="3510" w:type="dxa"/>
          </w:tcPr>
          <w:p w14:paraId="79CEBD06" w14:textId="77777777" w:rsidR="00B032EE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3DA5A5F" w14:textId="77777777" w:rsidR="00B032EE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71F1412" w14:textId="15D28C39" w:rsidR="00B032EE" w:rsidRPr="00E43297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 Target</w:t>
            </w:r>
          </w:p>
        </w:tc>
        <w:tc>
          <w:tcPr>
            <w:tcW w:w="2340" w:type="dxa"/>
          </w:tcPr>
          <w:p w14:paraId="52AF7478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9F8C1A1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E51BA80" w14:textId="3013FDB4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75A">
              <w:rPr>
                <w:rFonts w:cs="Times New Roman"/>
                <w:b/>
                <w:sz w:val="24"/>
                <w:szCs w:val="24"/>
              </w:rPr>
              <w:t>24,582</w:t>
            </w:r>
          </w:p>
        </w:tc>
        <w:tc>
          <w:tcPr>
            <w:tcW w:w="2340" w:type="dxa"/>
          </w:tcPr>
          <w:p w14:paraId="67EAAE53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23E4A6F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683C9D5" w14:textId="51E105E6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75A">
              <w:rPr>
                <w:rFonts w:cs="Times New Roman"/>
                <w:b/>
                <w:sz w:val="24"/>
                <w:szCs w:val="24"/>
              </w:rPr>
              <w:t>2</w:t>
            </w:r>
            <w:r w:rsidR="007D2045">
              <w:rPr>
                <w:rFonts w:cs="Times New Roman"/>
                <w:b/>
                <w:sz w:val="24"/>
                <w:szCs w:val="24"/>
              </w:rPr>
              <w:t>3</w:t>
            </w:r>
            <w:r w:rsidRPr="0030275A">
              <w:rPr>
                <w:rFonts w:cs="Times New Roman"/>
                <w:b/>
                <w:sz w:val="24"/>
                <w:szCs w:val="24"/>
              </w:rPr>
              <w:t>,</w:t>
            </w:r>
            <w:r w:rsidR="007D2045">
              <w:rPr>
                <w:rFonts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800" w:type="dxa"/>
          </w:tcPr>
          <w:p w14:paraId="14B0D975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B40D95A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32CFED" w14:textId="540C9E61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75A">
              <w:rPr>
                <w:rFonts w:cs="Times New Roman"/>
                <w:b/>
                <w:sz w:val="24"/>
                <w:szCs w:val="24"/>
              </w:rPr>
              <w:t>2</w:t>
            </w:r>
            <w:r w:rsidR="007D2045">
              <w:rPr>
                <w:rFonts w:cs="Times New Roman"/>
                <w:b/>
                <w:sz w:val="24"/>
                <w:szCs w:val="24"/>
              </w:rPr>
              <w:t>2</w:t>
            </w:r>
            <w:r w:rsidRPr="0030275A">
              <w:rPr>
                <w:rFonts w:cs="Times New Roman"/>
                <w:b/>
                <w:sz w:val="24"/>
                <w:szCs w:val="24"/>
              </w:rPr>
              <w:t>,</w:t>
            </w:r>
            <w:r w:rsidR="007D2045">
              <w:rPr>
                <w:rFonts w:cs="Times New Roman"/>
                <w:b/>
                <w:sz w:val="24"/>
                <w:szCs w:val="24"/>
              </w:rPr>
              <w:t>652</w:t>
            </w:r>
          </w:p>
        </w:tc>
        <w:tc>
          <w:tcPr>
            <w:tcW w:w="1800" w:type="dxa"/>
          </w:tcPr>
          <w:p w14:paraId="37D23874" w14:textId="77777777" w:rsidR="00B032EE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E704E3A" w14:textId="77777777" w:rsidR="007D2045" w:rsidRDefault="007D2045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DEC7FE6" w14:textId="02453F76" w:rsidR="007D2045" w:rsidRPr="0030275A" w:rsidRDefault="007D2045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21,520</w:t>
            </w:r>
          </w:p>
        </w:tc>
      </w:tr>
      <w:tr w:rsidR="00B032EE" w:rsidRPr="00E43297" w14:paraId="6BCA59D3" w14:textId="77777777" w:rsidTr="00B032EE">
        <w:trPr>
          <w:trHeight w:val="1440"/>
        </w:trPr>
        <w:tc>
          <w:tcPr>
            <w:tcW w:w="3510" w:type="dxa"/>
          </w:tcPr>
          <w:p w14:paraId="645005C0" w14:textId="77777777" w:rsidR="00B032EE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A7AAA58" w14:textId="77777777" w:rsidR="00B032EE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B78E96F" w14:textId="188CD0FB" w:rsidR="00B032EE" w:rsidRPr="00E43297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Variance #</w:t>
            </w:r>
          </w:p>
        </w:tc>
        <w:tc>
          <w:tcPr>
            <w:tcW w:w="2340" w:type="dxa"/>
          </w:tcPr>
          <w:p w14:paraId="33EE7158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E53239D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8A02309" w14:textId="2EEA20E5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75A">
              <w:rPr>
                <w:rFonts w:cs="Times New Roman"/>
                <w:b/>
                <w:sz w:val="24"/>
                <w:szCs w:val="24"/>
              </w:rPr>
              <w:t>(</w:t>
            </w:r>
            <w:r w:rsidR="007D2045">
              <w:rPr>
                <w:rFonts w:cs="Times New Roman"/>
                <w:b/>
                <w:sz w:val="24"/>
                <w:szCs w:val="24"/>
              </w:rPr>
              <w:t>5</w:t>
            </w:r>
            <w:r w:rsidRPr="0030275A">
              <w:rPr>
                <w:rFonts w:cs="Times New Roman"/>
                <w:b/>
                <w:sz w:val="24"/>
                <w:szCs w:val="24"/>
              </w:rPr>
              <w:t>,0</w:t>
            </w:r>
            <w:r w:rsidR="007D2045">
              <w:rPr>
                <w:rFonts w:cs="Times New Roman"/>
                <w:b/>
                <w:sz w:val="24"/>
                <w:szCs w:val="24"/>
              </w:rPr>
              <w:t>66</w:t>
            </w:r>
            <w:r w:rsidRPr="0030275A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6287C134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B556398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26CF6B3" w14:textId="685F0FD2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75A">
              <w:rPr>
                <w:rFonts w:cs="Times New Roman"/>
                <w:b/>
                <w:sz w:val="24"/>
                <w:szCs w:val="24"/>
              </w:rPr>
              <w:t>(4,</w:t>
            </w:r>
            <w:r w:rsidR="007D2045">
              <w:rPr>
                <w:rFonts w:cs="Times New Roman"/>
                <w:b/>
                <w:sz w:val="24"/>
                <w:szCs w:val="24"/>
              </w:rPr>
              <w:t>913</w:t>
            </w:r>
            <w:r w:rsidRPr="0030275A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26542E70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79AEBC5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3FF628A" w14:textId="270FAFEF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75A">
              <w:rPr>
                <w:rFonts w:cs="Times New Roman"/>
                <w:b/>
                <w:sz w:val="24"/>
                <w:szCs w:val="24"/>
              </w:rPr>
              <w:t>(3,</w:t>
            </w:r>
            <w:r w:rsidR="007D2045">
              <w:rPr>
                <w:rFonts w:cs="Times New Roman"/>
                <w:b/>
                <w:sz w:val="24"/>
                <w:szCs w:val="24"/>
              </w:rPr>
              <w:t>977</w:t>
            </w:r>
            <w:r w:rsidRPr="0030275A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014C45B5" w14:textId="77777777" w:rsidR="00B032EE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036E2AB" w14:textId="77777777" w:rsidR="007D2045" w:rsidRDefault="007D2045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B7A3036" w14:textId="4AD553DB" w:rsidR="007D2045" w:rsidRPr="0030275A" w:rsidRDefault="007D2045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(3,101)</w:t>
            </w:r>
          </w:p>
        </w:tc>
      </w:tr>
      <w:tr w:rsidR="00B032EE" w:rsidRPr="00E43297" w14:paraId="1342631B" w14:textId="77777777" w:rsidTr="00B032EE">
        <w:trPr>
          <w:trHeight w:val="1440"/>
        </w:trPr>
        <w:tc>
          <w:tcPr>
            <w:tcW w:w="3510" w:type="dxa"/>
          </w:tcPr>
          <w:p w14:paraId="64BC5367" w14:textId="77777777" w:rsidR="00B032EE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99BB481" w14:textId="77777777" w:rsidR="00B032EE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F007137" w14:textId="4526FE45" w:rsidR="00B032EE" w:rsidRPr="00E43297" w:rsidRDefault="00B032EE" w:rsidP="0029406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575DC" wp14:editId="01EDEA5A">
                      <wp:simplePos x="0" y="0"/>
                      <wp:positionH relativeFrom="column">
                        <wp:posOffset>-848360</wp:posOffset>
                      </wp:positionH>
                      <wp:positionV relativeFrom="paragraph">
                        <wp:posOffset>902970</wp:posOffset>
                      </wp:positionV>
                      <wp:extent cx="3557905" cy="469900"/>
                      <wp:effectExtent l="0" t="0" r="4445" b="6350"/>
                      <wp:wrapNone/>
                      <wp:docPr id="114333538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5579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96B5E" w14:textId="2DE1B75B" w:rsidR="00B032EE" w:rsidRPr="00BD7ED4" w:rsidRDefault="00B032EE">
                                  <w:r w:rsidRPr="00BD7ED4">
                                    <w:t>*4</w:t>
                                  </w:r>
                                  <w:r w:rsidRPr="00BD7ED4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BD7ED4">
                                    <w:t xml:space="preserve"> week census report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575DC" id="Text Box 1" o:spid="_x0000_s1029" type="#_x0000_t202" style="position:absolute;margin-left:-66.8pt;margin-top:71.1pt;width:280.15pt;height:3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" fillcolor="white [3201]" stroked="f" strokeweight=".5pt">
                      <v:textbox>
                        <w:txbxContent>
                          <w:p w14:paraId="61E96B5E" w14:textId="2DE1B75B" w:rsidR="00B032EE" w:rsidRPr="00BD7ED4" w:rsidRDefault="00B032EE">
                            <w:r w:rsidRPr="00BD7ED4">
                              <w:t>*4</w:t>
                            </w:r>
                            <w:r w:rsidRPr="00BD7ED4">
                              <w:rPr>
                                <w:vertAlign w:val="superscript"/>
                              </w:rPr>
                              <w:t>th</w:t>
                            </w:r>
                            <w:r w:rsidRPr="00BD7ED4">
                              <w:t xml:space="preserve"> week census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</w:rPr>
              <w:t>Variance %</w:t>
            </w:r>
          </w:p>
        </w:tc>
        <w:tc>
          <w:tcPr>
            <w:tcW w:w="2340" w:type="dxa"/>
          </w:tcPr>
          <w:p w14:paraId="7F932262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A6383AF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F044FFA" w14:textId="2C6C68B2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75A">
              <w:rPr>
                <w:rFonts w:cs="Times New Roman"/>
                <w:b/>
                <w:sz w:val="24"/>
                <w:szCs w:val="24"/>
              </w:rPr>
              <w:t>-</w:t>
            </w:r>
            <w:r w:rsidR="007D2045">
              <w:rPr>
                <w:rFonts w:cs="Times New Roman"/>
                <w:b/>
                <w:sz w:val="24"/>
                <w:szCs w:val="24"/>
              </w:rPr>
              <w:t>20.6</w:t>
            </w:r>
            <w:r w:rsidRPr="0030275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6D5DD1CB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5C9037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1E73BD2" w14:textId="1AB5FFAD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75A">
              <w:rPr>
                <w:rFonts w:cs="Times New Roman"/>
                <w:b/>
                <w:sz w:val="24"/>
                <w:szCs w:val="24"/>
              </w:rPr>
              <w:t>-</w:t>
            </w:r>
            <w:r w:rsidR="007D2045">
              <w:rPr>
                <w:rFonts w:cs="Times New Roman"/>
                <w:b/>
                <w:sz w:val="24"/>
                <w:szCs w:val="24"/>
              </w:rPr>
              <w:t>20</w:t>
            </w:r>
            <w:r w:rsidRPr="0030275A">
              <w:rPr>
                <w:rFonts w:cs="Times New Roman"/>
                <w:b/>
                <w:sz w:val="24"/>
                <w:szCs w:val="24"/>
              </w:rPr>
              <w:t>.</w:t>
            </w:r>
            <w:r w:rsidR="007D2045">
              <w:rPr>
                <w:rFonts w:cs="Times New Roman"/>
                <w:b/>
                <w:sz w:val="24"/>
                <w:szCs w:val="24"/>
              </w:rPr>
              <w:t>6</w:t>
            </w:r>
            <w:r w:rsidRPr="0030275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0C6B803A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F55A19F" w14:textId="77777777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24A2587" w14:textId="3A451F69" w:rsidR="00B032EE" w:rsidRPr="0030275A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275A">
              <w:rPr>
                <w:rFonts w:cs="Times New Roman"/>
                <w:b/>
                <w:sz w:val="24"/>
                <w:szCs w:val="24"/>
              </w:rPr>
              <w:t>-1</w:t>
            </w:r>
            <w:r w:rsidR="007D2045">
              <w:rPr>
                <w:rFonts w:cs="Times New Roman"/>
                <w:b/>
                <w:sz w:val="24"/>
                <w:szCs w:val="24"/>
              </w:rPr>
              <w:t>7</w:t>
            </w:r>
            <w:r w:rsidRPr="0030275A">
              <w:rPr>
                <w:rFonts w:cs="Times New Roman"/>
                <w:b/>
                <w:sz w:val="24"/>
                <w:szCs w:val="24"/>
              </w:rPr>
              <w:t>.</w:t>
            </w:r>
            <w:r w:rsidR="007D2045">
              <w:rPr>
                <w:rFonts w:cs="Times New Roman"/>
                <w:b/>
                <w:sz w:val="24"/>
                <w:szCs w:val="24"/>
              </w:rPr>
              <w:t>6</w:t>
            </w:r>
            <w:r w:rsidRPr="0030275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1C50E7EB" w14:textId="77777777" w:rsidR="00B032EE" w:rsidRDefault="00B032EE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ABD30D5" w14:textId="77777777" w:rsidR="007D2045" w:rsidRDefault="007D2045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CE4265A" w14:textId="09826150" w:rsidR="007D2045" w:rsidRPr="0030275A" w:rsidRDefault="007D2045" w:rsidP="003027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-14.4%</w:t>
            </w:r>
          </w:p>
        </w:tc>
      </w:tr>
    </w:tbl>
    <w:tbl>
      <w:tblPr>
        <w:tblpPr w:leftFromText="180" w:rightFromText="180" w:horzAnchor="margin" w:tblpY="720"/>
        <w:tblW w:w="13639" w:type="dxa"/>
        <w:tblLook w:val="04A0" w:firstRow="1" w:lastRow="0" w:firstColumn="1" w:lastColumn="0" w:noHBand="0" w:noVBand="1"/>
      </w:tblPr>
      <w:tblGrid>
        <w:gridCol w:w="1435"/>
        <w:gridCol w:w="1260"/>
        <w:gridCol w:w="1260"/>
        <w:gridCol w:w="1197"/>
        <w:gridCol w:w="1113"/>
        <w:gridCol w:w="1442"/>
        <w:gridCol w:w="1450"/>
        <w:gridCol w:w="1115"/>
        <w:gridCol w:w="1099"/>
        <w:gridCol w:w="1134"/>
        <w:gridCol w:w="1134"/>
      </w:tblGrid>
      <w:tr w:rsidR="00397783" w:rsidRPr="00BD7302" w14:paraId="4CE2A717" w14:textId="77777777" w:rsidTr="00B032EE">
        <w:trPr>
          <w:trHeight w:val="8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9700"/>
            <w:noWrap/>
            <w:vAlign w:val="bottom"/>
            <w:hideMark/>
          </w:tcPr>
          <w:p w14:paraId="5E709DC0" w14:textId="70A88790" w:rsidR="00397783" w:rsidRPr="00D61898" w:rsidRDefault="00397783" w:rsidP="00B032E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61898">
              <w:rPr>
                <w:rFonts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9700"/>
            <w:noWrap/>
            <w:vAlign w:val="bottom"/>
            <w:hideMark/>
          </w:tcPr>
          <w:p w14:paraId="2160B27B" w14:textId="77777777" w:rsidR="00397783" w:rsidRPr="00D61898" w:rsidRDefault="00397783" w:rsidP="00B032E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898">
              <w:rPr>
                <w:rFonts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9700"/>
            <w:vAlign w:val="bottom"/>
            <w:hideMark/>
          </w:tcPr>
          <w:p w14:paraId="15ABE976" w14:textId="77777777" w:rsidR="00397783" w:rsidRPr="00D61898" w:rsidRDefault="00397783" w:rsidP="00B032E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61898">
              <w:rPr>
                <w:rFonts w:cs="Times New Roman"/>
                <w:b/>
                <w:sz w:val="24"/>
                <w:szCs w:val="24"/>
              </w:rPr>
              <w:t>Stuent</w:t>
            </w:r>
            <w:proofErr w:type="spellEnd"/>
            <w:r w:rsidRPr="00D61898">
              <w:rPr>
                <w:rFonts w:cs="Times New Roman"/>
                <w:b/>
                <w:sz w:val="24"/>
                <w:szCs w:val="24"/>
              </w:rPr>
              <w:t xml:space="preserve"> Health Services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9700"/>
            <w:vAlign w:val="bottom"/>
            <w:hideMark/>
          </w:tcPr>
          <w:p w14:paraId="7F27FFFF" w14:textId="77777777" w:rsidR="00397783" w:rsidRPr="00D61898" w:rsidRDefault="00397783" w:rsidP="00B032E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898">
              <w:rPr>
                <w:rFonts w:cs="Times New Roman"/>
                <w:b/>
                <w:sz w:val="24"/>
                <w:szCs w:val="24"/>
              </w:rPr>
              <w:t>Health Facilities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9700"/>
            <w:vAlign w:val="bottom"/>
            <w:hideMark/>
          </w:tcPr>
          <w:p w14:paraId="3C94D951" w14:textId="77777777" w:rsidR="00397783" w:rsidRPr="00D61898" w:rsidRDefault="00397783" w:rsidP="00B032E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898">
              <w:rPr>
                <w:rFonts w:cs="Times New Roman"/>
                <w:b/>
                <w:sz w:val="24"/>
                <w:szCs w:val="24"/>
              </w:rPr>
              <w:t>Student Body Center Fee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9700"/>
            <w:vAlign w:val="bottom"/>
            <w:hideMark/>
          </w:tcPr>
          <w:p w14:paraId="3561BFAF" w14:textId="77777777" w:rsidR="00397783" w:rsidRPr="00D61898" w:rsidRDefault="00397783" w:rsidP="00B032E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898">
              <w:rPr>
                <w:rFonts w:cs="Times New Roman"/>
                <w:b/>
                <w:sz w:val="24"/>
                <w:szCs w:val="24"/>
              </w:rPr>
              <w:t>Associated Student Body Fee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9700"/>
            <w:vAlign w:val="bottom"/>
            <w:hideMark/>
          </w:tcPr>
          <w:p w14:paraId="02036C74" w14:textId="77777777" w:rsidR="00397783" w:rsidRPr="00D61898" w:rsidRDefault="00397783" w:rsidP="00B032E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898">
              <w:rPr>
                <w:rFonts w:cs="Times New Roman"/>
                <w:b/>
                <w:sz w:val="24"/>
                <w:szCs w:val="24"/>
              </w:rPr>
              <w:t>Recreation &amp; Wellness Center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9700"/>
            <w:vAlign w:val="bottom"/>
            <w:hideMark/>
          </w:tcPr>
          <w:p w14:paraId="58644361" w14:textId="77777777" w:rsidR="00397783" w:rsidRPr="00D61898" w:rsidRDefault="00397783" w:rsidP="00B032E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898">
              <w:rPr>
                <w:rFonts w:cs="Times New Roman"/>
                <w:b/>
                <w:sz w:val="24"/>
                <w:szCs w:val="24"/>
              </w:rPr>
              <w:t>General IRA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9700"/>
            <w:vAlign w:val="bottom"/>
            <w:hideMark/>
          </w:tcPr>
          <w:p w14:paraId="1979C4A6" w14:textId="77777777" w:rsidR="00397783" w:rsidRPr="00D61898" w:rsidRDefault="00397783" w:rsidP="00B032E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898">
              <w:rPr>
                <w:rFonts w:cs="Times New Roman"/>
                <w:b/>
                <w:sz w:val="24"/>
                <w:szCs w:val="24"/>
              </w:rPr>
              <w:t>Athletic 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9700"/>
          </w:tcPr>
          <w:p w14:paraId="72940DE0" w14:textId="5730CBC9" w:rsidR="00397783" w:rsidRPr="00D61898" w:rsidRDefault="00397783" w:rsidP="00B032E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898">
              <w:rPr>
                <w:rFonts w:cs="Times New Roman"/>
                <w:b/>
                <w:sz w:val="24"/>
                <w:szCs w:val="24"/>
              </w:rPr>
              <w:t>Gator Pass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9700"/>
            <w:vAlign w:val="bottom"/>
            <w:hideMark/>
          </w:tcPr>
          <w:p w14:paraId="2DEF3575" w14:textId="639552BD" w:rsidR="00397783" w:rsidRPr="00D61898" w:rsidRDefault="00397783" w:rsidP="00B032E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898">
              <w:rPr>
                <w:rFonts w:cs="Times New Roman"/>
                <w:b/>
                <w:sz w:val="24"/>
                <w:szCs w:val="24"/>
              </w:rPr>
              <w:t>Campus Card Service</w:t>
            </w:r>
          </w:p>
        </w:tc>
      </w:tr>
      <w:tr w:rsidR="00397783" w:rsidRPr="00BD7302" w14:paraId="06A15E3B" w14:textId="77777777" w:rsidTr="00B032EE">
        <w:trPr>
          <w:trHeight w:val="37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F22D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FY2022-23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7381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Summer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675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21FE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DECB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390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81DC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8088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04E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EA569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B04E" w14:textId="34E535D3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97783" w:rsidRPr="00BD7302" w14:paraId="1F9CF7D7" w14:textId="77777777" w:rsidTr="00B032EE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8B241" w14:textId="77777777" w:rsidR="00397783" w:rsidRPr="00BD7302" w:rsidRDefault="00397783" w:rsidP="00B03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9FE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EAD9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BCC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091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D1B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01A7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2A07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1785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15C1B" w14:textId="21A7B9DF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A7F" w14:textId="5C2C8B1A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5556F9C8" w14:textId="77777777" w:rsidTr="00B032EE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B471" w14:textId="77777777" w:rsidR="00397783" w:rsidRPr="00BD7302" w:rsidRDefault="00397783" w:rsidP="00B03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BE1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EA3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A05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E49B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2A3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395E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C968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0CD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9F9AD" w14:textId="12FCD051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C8F9" w14:textId="679754B8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38F82502" w14:textId="77777777" w:rsidTr="00B032EE">
        <w:trPr>
          <w:trHeight w:val="37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5B48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FY2023-24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82AA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Summer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5B9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8E9C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FCB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8F4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C5E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949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982B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5C28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29C" w14:textId="350C2BBA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689B0C04" w14:textId="77777777" w:rsidTr="00B032EE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08942" w14:textId="77777777" w:rsidR="00397783" w:rsidRPr="00BD7302" w:rsidRDefault="00397783" w:rsidP="00B03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6B83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65D2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EBFA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29F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E91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4497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EB2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456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D2ADA" w14:textId="61EB935F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3514" w14:textId="3C3A3F5A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1DF948F1" w14:textId="77777777" w:rsidTr="00B032EE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8E7CC" w14:textId="77777777" w:rsidR="00397783" w:rsidRPr="00BD7302" w:rsidRDefault="00397783" w:rsidP="00B03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37A0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001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25E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198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7D9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A915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56B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F27C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CBDE" w14:textId="76957621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29C" w14:textId="2581A7CB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1196657C" w14:textId="77777777" w:rsidTr="00B032EE">
        <w:trPr>
          <w:trHeight w:val="37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025A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FY2024-25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31E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Summer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BDDF" w14:textId="47C547BB" w:rsidR="00397783" w:rsidRPr="00BD7302" w:rsidRDefault="00985210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</w:t>
            </w:r>
            <w:r w:rsidR="00397783"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1CA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AB0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6A5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C036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145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C0B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1823A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973" w14:textId="24AFFB89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2AB6CA06" w14:textId="77777777" w:rsidTr="00B032EE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FFE51" w14:textId="77777777" w:rsidR="00397783" w:rsidRPr="00BD7302" w:rsidRDefault="00397783" w:rsidP="00B03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5313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E17" w14:textId="01B10DB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  <w:r w:rsidR="00E515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D832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C6B6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1812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037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3A7A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34C2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6D85B" w14:textId="127C098B" w:rsidR="00397783" w:rsidRPr="00BD7302" w:rsidRDefault="00E51566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1530" w14:textId="67FD9B2C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217FCE64" w14:textId="77777777" w:rsidTr="00B032EE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1E1F" w14:textId="77777777" w:rsidR="00397783" w:rsidRPr="00BD7302" w:rsidRDefault="00397783" w:rsidP="00B03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7237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717C" w14:textId="2BC9F75E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  <w:r w:rsidR="00E515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8328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897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880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62DB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228F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87DC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9B36" w14:textId="07DB8326" w:rsidR="00397783" w:rsidRPr="00BD7302" w:rsidRDefault="00E51566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984E" w14:textId="5E16C7B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2D7946A5" w14:textId="77777777" w:rsidTr="00B032EE">
        <w:trPr>
          <w:trHeight w:val="37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9517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FY2025-26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71F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Summer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134F" w14:textId="01030FE7" w:rsidR="00397783" w:rsidRPr="00BD7302" w:rsidRDefault="00985210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</w:t>
            </w:r>
            <w:r w:rsidR="00397783"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B210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ED06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D785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914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CFC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CA5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4C9D2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5082" w14:textId="1E673764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5A25391F" w14:textId="77777777" w:rsidTr="00B032EE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8035C" w14:textId="77777777" w:rsidR="00397783" w:rsidRPr="00BD7302" w:rsidRDefault="00397783" w:rsidP="00B03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B9F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C2E7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534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2B0E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96A6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A9F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812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FA02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9FD5A" w14:textId="74FD58FA" w:rsidR="00397783" w:rsidRPr="00BD7302" w:rsidRDefault="00E51566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9086" w14:textId="307F7CF8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7240B746" w14:textId="77777777" w:rsidTr="00B032EE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D4F4C" w14:textId="77777777" w:rsidR="00397783" w:rsidRPr="00BD7302" w:rsidRDefault="00397783" w:rsidP="00B03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0C2C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CD9A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9B6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B0DF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81E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B6DB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ACA1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5163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8EDA5" w14:textId="1B8A3E62" w:rsidR="00397783" w:rsidRPr="00BD7302" w:rsidRDefault="00E51566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CBB" w14:textId="1CA93592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75B39F11" w14:textId="77777777" w:rsidTr="00B032EE">
        <w:trPr>
          <w:trHeight w:val="37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F45D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FY2026-27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580B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Summer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A0A" w14:textId="3D0EC7EC" w:rsidR="00397783" w:rsidRPr="00BD7302" w:rsidRDefault="00985210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</w:t>
            </w:r>
            <w:r w:rsidR="00397783"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F24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E512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B7D5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4D7B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3F1F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877E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3D64F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EC78" w14:textId="144190FC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6D58974E" w14:textId="77777777" w:rsidTr="00B032EE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A4976" w14:textId="77777777" w:rsidR="00397783" w:rsidRPr="00BD7302" w:rsidRDefault="00397783" w:rsidP="00B03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820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CFAC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079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DBD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833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4C84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270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9E66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1A049" w14:textId="3C751AB3" w:rsidR="00397783" w:rsidRPr="00BD7302" w:rsidRDefault="00E51566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7522" w14:textId="3B216878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97783" w:rsidRPr="00BD7302" w14:paraId="7B54A4D8" w14:textId="77777777" w:rsidTr="00B032EE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17236" w14:textId="77777777" w:rsidR="00397783" w:rsidRPr="00BD7302" w:rsidRDefault="00397783" w:rsidP="00B03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A98" w14:textId="77777777" w:rsidR="00397783" w:rsidRPr="00BD7302" w:rsidRDefault="00397783" w:rsidP="00B0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F20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A85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1FBD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4D09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EAA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2AC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BD4" w14:textId="77777777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8D3E0" w14:textId="1DF53E87" w:rsidR="00397783" w:rsidRPr="00BD7302" w:rsidRDefault="00E51566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58A" w14:textId="385EB815" w:rsidR="00397783" w:rsidRPr="00BD7302" w:rsidRDefault="00397783" w:rsidP="00B03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73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14:paraId="03C5EAE9" w14:textId="77777777" w:rsidR="00A01B5A" w:rsidRPr="00E43297" w:rsidRDefault="00A01B5A" w:rsidP="00294067">
      <w:pPr>
        <w:rPr>
          <w:rFonts w:cs="Times New Roman"/>
          <w:b/>
          <w:sz w:val="24"/>
          <w:szCs w:val="24"/>
        </w:rPr>
        <w:sectPr w:rsidR="00A01B5A" w:rsidRPr="00E43297" w:rsidSect="00E4633E">
          <w:pgSz w:w="15840" w:h="12240" w:orient="landscape" w:code="1"/>
          <w:pgMar w:top="1080" w:right="1440" w:bottom="1350" w:left="720" w:header="720" w:footer="720" w:gutter="0"/>
          <w:cols w:space="720"/>
          <w:titlePg/>
          <w:docGrid w:linePitch="360"/>
        </w:sectPr>
      </w:pPr>
    </w:p>
    <w:p w14:paraId="2C6BEB67" w14:textId="5393EF33" w:rsidR="00AB47B3" w:rsidRDefault="00AB47B3" w:rsidP="00A01B5A">
      <w:pPr>
        <w:rPr>
          <w:rFonts w:cs="Times New Roman"/>
          <w:b/>
          <w:sz w:val="24"/>
          <w:szCs w:val="24"/>
        </w:rPr>
      </w:pPr>
    </w:p>
    <w:p w14:paraId="6D4C4B85" w14:textId="1FB631AD" w:rsidR="00AB47B3" w:rsidRPr="0077595F" w:rsidRDefault="0077595F">
      <w:pPr>
        <w:rPr>
          <w:rFonts w:cs="Times New Roman"/>
          <w:b/>
          <w:sz w:val="32"/>
          <w:szCs w:val="32"/>
        </w:rPr>
      </w:pPr>
      <w:r w:rsidRPr="0077595F">
        <w:rPr>
          <w:rFonts w:cs="Times New Roman"/>
          <w:b/>
          <w:sz w:val="32"/>
          <w:szCs w:val="32"/>
        </w:rPr>
        <w:t>State Employer Contribution Rates</w:t>
      </w:r>
    </w:p>
    <w:p w14:paraId="6F7E190D" w14:textId="0A5D9F5E" w:rsidR="006A4040" w:rsidRDefault="006A4040" w:rsidP="00A01B5A">
      <w:pPr>
        <w:rPr>
          <w:rFonts w:cs="Times New Roman"/>
          <w:b/>
          <w:sz w:val="24"/>
          <w:szCs w:val="24"/>
        </w:rPr>
      </w:pPr>
    </w:p>
    <w:p w14:paraId="78459CC1" w14:textId="219B83DD" w:rsidR="00B11DD2" w:rsidRDefault="00B11DD2" w:rsidP="00A01B5A">
      <w:pPr>
        <w:rPr>
          <w:rFonts w:cs="Times New Roman"/>
          <w:b/>
          <w:sz w:val="24"/>
          <w:szCs w:val="24"/>
        </w:rPr>
      </w:pPr>
    </w:p>
    <w:p w14:paraId="661E708D" w14:textId="38D0C510" w:rsidR="00B11DD2" w:rsidRDefault="00B11DD2" w:rsidP="00A01B5A">
      <w:pPr>
        <w:rPr>
          <w:rFonts w:cs="Times New Roman"/>
          <w:b/>
          <w:sz w:val="24"/>
          <w:szCs w:val="24"/>
        </w:rPr>
      </w:pPr>
    </w:p>
    <w:tbl>
      <w:tblPr>
        <w:tblW w:w="14475" w:type="dxa"/>
        <w:tblLook w:val="04A0" w:firstRow="1" w:lastRow="0" w:firstColumn="1" w:lastColumn="0" w:noHBand="0" w:noVBand="1"/>
      </w:tblPr>
      <w:tblGrid>
        <w:gridCol w:w="5240"/>
        <w:gridCol w:w="1405"/>
        <w:gridCol w:w="1710"/>
        <w:gridCol w:w="1530"/>
        <w:gridCol w:w="1350"/>
        <w:gridCol w:w="1620"/>
        <w:gridCol w:w="1620"/>
      </w:tblGrid>
      <w:tr w:rsidR="00F756B5" w:rsidRPr="00F756B5" w14:paraId="2CA830C9" w14:textId="77777777" w:rsidTr="00F756B5">
        <w:trPr>
          <w:trHeight w:val="1155"/>
        </w:trPr>
        <w:tc>
          <w:tcPr>
            <w:tcW w:w="52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231161"/>
            <w:vAlign w:val="center"/>
            <w:hideMark/>
          </w:tcPr>
          <w:p w14:paraId="6A8427D3" w14:textId="77777777" w:rsidR="00F756B5" w:rsidRPr="00F756B5" w:rsidRDefault="00F756B5" w:rsidP="00F75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F756B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231161"/>
            <w:vAlign w:val="center"/>
            <w:hideMark/>
          </w:tcPr>
          <w:p w14:paraId="6AF8C056" w14:textId="77777777" w:rsidR="00F756B5" w:rsidRPr="00F756B5" w:rsidRDefault="00F756B5" w:rsidP="00F75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F756B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Actual</w:t>
            </w:r>
          </w:p>
        </w:tc>
        <w:tc>
          <w:tcPr>
            <w:tcW w:w="7830" w:type="dxa"/>
            <w:gridSpan w:val="5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231161"/>
            <w:vAlign w:val="center"/>
            <w:hideMark/>
          </w:tcPr>
          <w:p w14:paraId="63F798A7" w14:textId="77777777" w:rsidR="00F756B5" w:rsidRPr="00F756B5" w:rsidRDefault="00F756B5" w:rsidP="00F75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F756B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Projected Future Employer Contribution Rates</w:t>
            </w:r>
          </w:p>
        </w:tc>
      </w:tr>
      <w:tr w:rsidR="00F756B5" w:rsidRPr="00F756B5" w14:paraId="2606FF8F" w14:textId="77777777" w:rsidTr="00F756B5">
        <w:trPr>
          <w:trHeight w:val="3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4B645AFF" w14:textId="77777777" w:rsidR="00F756B5" w:rsidRPr="00F756B5" w:rsidRDefault="00F756B5" w:rsidP="00F75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Plan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6403C984" w14:textId="77777777" w:rsidR="00F756B5" w:rsidRPr="00F756B5" w:rsidRDefault="00F756B5" w:rsidP="00F75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0056C7D7" w14:textId="77777777" w:rsidR="00F756B5" w:rsidRPr="00F756B5" w:rsidRDefault="00F756B5" w:rsidP="00F75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2023-24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1C3D3263" w14:textId="77777777" w:rsidR="00F756B5" w:rsidRPr="00F756B5" w:rsidRDefault="00F756B5" w:rsidP="00F75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2024-25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72C2CB0B" w14:textId="77777777" w:rsidR="00F756B5" w:rsidRPr="00F756B5" w:rsidRDefault="00F756B5" w:rsidP="00F75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2025-26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35F44D5F" w14:textId="77777777" w:rsidR="00F756B5" w:rsidRPr="00F756B5" w:rsidRDefault="00F756B5" w:rsidP="00F75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2026-27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78491066" w14:textId="77777777" w:rsidR="00F756B5" w:rsidRPr="00F756B5" w:rsidRDefault="00F756B5" w:rsidP="00F75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2027-28</w:t>
            </w:r>
          </w:p>
        </w:tc>
      </w:tr>
      <w:tr w:rsidR="00F756B5" w:rsidRPr="00F756B5" w14:paraId="0817F82B" w14:textId="77777777" w:rsidTr="00F756B5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D701" w14:textId="77777777" w:rsidR="00F756B5" w:rsidRPr="00F756B5" w:rsidRDefault="00F756B5" w:rsidP="00F75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State Miscellaneous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3B32" w14:textId="77777777" w:rsidR="00F756B5" w:rsidRPr="00F756B5" w:rsidRDefault="00F756B5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30.7%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D47E" w14:textId="77777777" w:rsidR="00F756B5" w:rsidRPr="00F756B5" w:rsidRDefault="00F756B5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32.0%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ABC2" w14:textId="12009CFE" w:rsidR="00F756B5" w:rsidRPr="00F756B5" w:rsidRDefault="00F756B5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32.</w:t>
            </w:r>
            <w:r w:rsidR="00E5156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FDFB" w14:textId="77777777" w:rsidR="00F756B5" w:rsidRPr="00F756B5" w:rsidRDefault="00F756B5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33.7%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4B1D" w14:textId="77777777" w:rsidR="00F756B5" w:rsidRPr="00F756B5" w:rsidRDefault="00F756B5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34.1%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9BEF" w14:textId="77777777" w:rsidR="00F756B5" w:rsidRPr="00F756B5" w:rsidRDefault="00F756B5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36.0%</w:t>
            </w:r>
          </w:p>
        </w:tc>
      </w:tr>
      <w:tr w:rsidR="00F756B5" w:rsidRPr="00F756B5" w14:paraId="3A9E4462" w14:textId="77777777" w:rsidTr="00F756B5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305" w14:textId="77777777" w:rsidR="00F756B5" w:rsidRPr="00F756B5" w:rsidRDefault="00F756B5" w:rsidP="00F75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State Peace Officers &amp; Firefighters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CF89" w14:textId="77777777" w:rsidR="00F756B5" w:rsidRPr="00F756B5" w:rsidRDefault="00F756B5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47.2%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7DE" w14:textId="77777777" w:rsidR="00F756B5" w:rsidRPr="00F756B5" w:rsidRDefault="00F756B5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49.4%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B51B" w14:textId="7138256C" w:rsidR="00F756B5" w:rsidRPr="00F756B5" w:rsidRDefault="00E51566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49.4</w:t>
            </w:r>
            <w:r w:rsidR="00F756B5"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B543" w14:textId="77777777" w:rsidR="00F756B5" w:rsidRPr="00F756B5" w:rsidRDefault="00F756B5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51.8%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86C3" w14:textId="77777777" w:rsidR="00F756B5" w:rsidRPr="00F756B5" w:rsidRDefault="00F756B5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52.4%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BE4" w14:textId="77777777" w:rsidR="00F756B5" w:rsidRPr="00F756B5" w:rsidRDefault="00F756B5" w:rsidP="00F75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756B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55.3%</w:t>
            </w:r>
          </w:p>
        </w:tc>
      </w:tr>
    </w:tbl>
    <w:p w14:paraId="3C24C99C" w14:textId="77777777" w:rsidR="00B11DD2" w:rsidRPr="00F756B5" w:rsidRDefault="00B11DD2" w:rsidP="00A01B5A">
      <w:pPr>
        <w:rPr>
          <w:rFonts w:cs="Times New Roman"/>
          <w:b/>
          <w:sz w:val="20"/>
          <w:szCs w:val="20"/>
        </w:rPr>
      </w:pPr>
    </w:p>
    <w:p w14:paraId="0676FBF7" w14:textId="771AC477" w:rsidR="00211AA7" w:rsidRPr="00F756B5" w:rsidRDefault="00211AA7" w:rsidP="00A01B5A">
      <w:pPr>
        <w:rPr>
          <w:rFonts w:cs="Times New Roman"/>
          <w:b/>
          <w:sz w:val="36"/>
          <w:szCs w:val="36"/>
        </w:rPr>
      </w:pPr>
    </w:p>
    <w:p w14:paraId="58F003BD" w14:textId="0ACC42E7" w:rsidR="00F756B5" w:rsidRDefault="00F756B5" w:rsidP="00A01B5A">
      <w:pPr>
        <w:rPr>
          <w:rFonts w:cs="Times New Roman"/>
          <w:b/>
          <w:sz w:val="32"/>
          <w:szCs w:val="32"/>
        </w:rPr>
      </w:pPr>
    </w:p>
    <w:p w14:paraId="592F5835" w14:textId="0C55546F" w:rsidR="00F756B5" w:rsidRDefault="00F756B5" w:rsidP="00A01B5A">
      <w:pPr>
        <w:rPr>
          <w:rFonts w:cs="Times New Roman"/>
          <w:b/>
          <w:sz w:val="32"/>
          <w:szCs w:val="32"/>
        </w:rPr>
      </w:pPr>
    </w:p>
    <w:p w14:paraId="4094CF89" w14:textId="27EA90DD" w:rsidR="00405751" w:rsidRDefault="00405751" w:rsidP="00A01B5A">
      <w:pPr>
        <w:rPr>
          <w:rFonts w:cs="Times New Roman"/>
          <w:b/>
          <w:sz w:val="32"/>
          <w:szCs w:val="32"/>
        </w:rPr>
      </w:pPr>
    </w:p>
    <w:p w14:paraId="6CC43CCF" w14:textId="3F5DB8D3" w:rsidR="00405751" w:rsidRDefault="00405751" w:rsidP="00A01B5A">
      <w:pPr>
        <w:rPr>
          <w:rFonts w:cs="Times New Roman"/>
          <w:b/>
          <w:sz w:val="32"/>
          <w:szCs w:val="32"/>
        </w:rPr>
      </w:pPr>
    </w:p>
    <w:p w14:paraId="09885896" w14:textId="77777777" w:rsidR="00405751" w:rsidRDefault="00405751" w:rsidP="00A01B5A">
      <w:pPr>
        <w:rPr>
          <w:rFonts w:cs="Times New Roman"/>
          <w:b/>
          <w:sz w:val="32"/>
          <w:szCs w:val="32"/>
        </w:rPr>
      </w:pPr>
    </w:p>
    <w:p w14:paraId="29040B7B" w14:textId="1B392F40" w:rsidR="00F756B5" w:rsidRDefault="00F756B5" w:rsidP="00A01B5A">
      <w:pPr>
        <w:rPr>
          <w:rFonts w:cs="Times New Roman"/>
          <w:b/>
          <w:sz w:val="32"/>
          <w:szCs w:val="32"/>
        </w:rPr>
      </w:pPr>
    </w:p>
    <w:p w14:paraId="7BD65B40" w14:textId="77777777" w:rsidR="00F756B5" w:rsidRPr="00B11DD2" w:rsidRDefault="00F756B5" w:rsidP="00A01B5A">
      <w:pPr>
        <w:rPr>
          <w:rFonts w:cs="Times New Roman"/>
          <w:b/>
          <w:sz w:val="32"/>
          <w:szCs w:val="32"/>
        </w:rPr>
      </w:pPr>
    </w:p>
    <w:p w14:paraId="0D41CE58" w14:textId="49E92A01" w:rsidR="00211AA7" w:rsidRDefault="00211AA7" w:rsidP="00A01B5A">
      <w:pPr>
        <w:rPr>
          <w:rFonts w:cs="Times New Roman"/>
          <w:b/>
          <w:sz w:val="32"/>
          <w:szCs w:val="32"/>
        </w:rPr>
      </w:pPr>
      <w:r w:rsidRPr="00211AA7">
        <w:rPr>
          <w:rFonts w:cs="Times New Roman"/>
          <w:b/>
          <w:sz w:val="32"/>
          <w:szCs w:val="32"/>
        </w:rPr>
        <w:t>Government Code Health Care Monthly Employer Contribution Rates</w:t>
      </w:r>
    </w:p>
    <w:p w14:paraId="10FD5397" w14:textId="617C788F" w:rsidR="007073D4" w:rsidRDefault="007073D4" w:rsidP="00A01B5A">
      <w:pPr>
        <w:rPr>
          <w:rFonts w:cs="Times New Roman"/>
          <w:b/>
          <w:sz w:val="32"/>
          <w:szCs w:val="32"/>
        </w:rPr>
      </w:pPr>
    </w:p>
    <w:tbl>
      <w:tblPr>
        <w:tblW w:w="13765" w:type="dxa"/>
        <w:tblLook w:val="04A0" w:firstRow="1" w:lastRow="0" w:firstColumn="1" w:lastColumn="0" w:noHBand="0" w:noVBand="1"/>
      </w:tblPr>
      <w:tblGrid>
        <w:gridCol w:w="3640"/>
        <w:gridCol w:w="1340"/>
        <w:gridCol w:w="1495"/>
        <w:gridCol w:w="1350"/>
        <w:gridCol w:w="1440"/>
        <w:gridCol w:w="1440"/>
        <w:gridCol w:w="1530"/>
        <w:gridCol w:w="1530"/>
      </w:tblGrid>
      <w:tr w:rsidR="007073D4" w:rsidRPr="007073D4" w14:paraId="6EF361C9" w14:textId="77777777" w:rsidTr="007073D4">
        <w:trPr>
          <w:trHeight w:val="4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039CBB38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7073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Elegible</w:t>
            </w:r>
            <w:proofErr w:type="spellEnd"/>
            <w:r w:rsidRPr="007073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Dependents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2EC70E3D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2019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257A0B29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560AE4EE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7AFD71C6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9700"/>
            <w:noWrap/>
            <w:vAlign w:val="bottom"/>
            <w:hideMark/>
          </w:tcPr>
          <w:p w14:paraId="6802A7AC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99700"/>
            <w:noWrap/>
            <w:vAlign w:val="bottom"/>
            <w:hideMark/>
          </w:tcPr>
          <w:p w14:paraId="48E75D4E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Five-Year Increase</w:t>
            </w:r>
          </w:p>
        </w:tc>
      </w:tr>
      <w:tr w:rsidR="007073D4" w:rsidRPr="007073D4" w14:paraId="697C1746" w14:textId="77777777" w:rsidTr="007073D4">
        <w:trPr>
          <w:trHeight w:val="6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DCE" w14:textId="77777777" w:rsidR="007073D4" w:rsidRPr="007073D4" w:rsidRDefault="007073D4" w:rsidP="0070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CF7" w14:textId="77777777" w:rsidR="007073D4" w:rsidRPr="007073D4" w:rsidRDefault="007073D4" w:rsidP="0070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FAE4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C848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489F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ED22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DE02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D674" w14:textId="77777777" w:rsidR="007073D4" w:rsidRPr="007073D4" w:rsidRDefault="007073D4" w:rsidP="0070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</w:p>
        </w:tc>
      </w:tr>
      <w:tr w:rsidR="007073D4" w:rsidRPr="007073D4" w14:paraId="2DD2BA1F" w14:textId="77777777" w:rsidTr="007073D4">
        <w:trPr>
          <w:trHeight w:val="94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D14A" w14:textId="77777777" w:rsidR="007073D4" w:rsidRPr="007073D4" w:rsidRDefault="007073D4" w:rsidP="0070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Employee Only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DD33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734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4C9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$767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52E6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6CB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$816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DE27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$883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40EF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BE3B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$149</w:t>
            </w:r>
          </w:p>
        </w:tc>
      </w:tr>
      <w:tr w:rsidR="007073D4" w:rsidRPr="007073D4" w14:paraId="67F5BBEB" w14:textId="77777777" w:rsidTr="007073D4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531" w14:textId="77777777" w:rsidR="007073D4" w:rsidRPr="007073D4" w:rsidRDefault="007073D4" w:rsidP="0070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Employee + 1 dependent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D8AE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67AD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$1,461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0DE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$1,519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F742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$1,548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53F4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$1,699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B3A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22%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33C4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$301</w:t>
            </w:r>
          </w:p>
        </w:tc>
      </w:tr>
      <w:tr w:rsidR="007073D4" w:rsidRPr="007073D4" w14:paraId="2114B056" w14:textId="77777777" w:rsidTr="007073D4">
        <w:trPr>
          <w:trHeight w:val="1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1EC8" w14:textId="77777777" w:rsidR="007073D4" w:rsidRPr="007073D4" w:rsidRDefault="007073D4" w:rsidP="0070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Emplyee</w:t>
            </w:r>
            <w:proofErr w:type="spellEnd"/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+ 2 or more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486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1788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8A9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$1,868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3F63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$1,937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7355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$1,983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70D4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$2,121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438A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CC3" w14:textId="77777777" w:rsidR="007073D4" w:rsidRPr="007073D4" w:rsidRDefault="007073D4" w:rsidP="00707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073D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$333</w:t>
            </w:r>
          </w:p>
        </w:tc>
      </w:tr>
    </w:tbl>
    <w:p w14:paraId="5F22BF34" w14:textId="77777777" w:rsidR="00211AA7" w:rsidRPr="00211AA7" w:rsidRDefault="00211AA7" w:rsidP="00A01B5A">
      <w:pPr>
        <w:rPr>
          <w:rFonts w:cs="Times New Roman"/>
          <w:b/>
          <w:sz w:val="32"/>
          <w:szCs w:val="32"/>
        </w:rPr>
      </w:pPr>
    </w:p>
    <w:sectPr w:rsidR="00211AA7" w:rsidRPr="00211AA7" w:rsidSect="00E4633E">
      <w:pgSz w:w="15840" w:h="12240" w:orient="landscape" w:code="1"/>
      <w:pgMar w:top="1080" w:right="144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A39F" w14:textId="77777777" w:rsidR="00D31CDA" w:rsidRDefault="00D31CDA" w:rsidP="004F42A9">
      <w:pPr>
        <w:spacing w:after="0" w:line="240" w:lineRule="auto"/>
      </w:pPr>
      <w:r>
        <w:separator/>
      </w:r>
    </w:p>
  </w:endnote>
  <w:endnote w:type="continuationSeparator" w:id="0">
    <w:p w14:paraId="7DB269D6" w14:textId="77777777" w:rsidR="00D31CDA" w:rsidRDefault="00D31CDA" w:rsidP="004F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46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3B826" w14:textId="5821554D" w:rsidR="0053598C" w:rsidRDefault="005359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38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6DE5A" w14:textId="77777777" w:rsidR="0053598C" w:rsidRDefault="005359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922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62380" w14:textId="1B83CCFA" w:rsidR="0053598C" w:rsidRDefault="005359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9343" w14:textId="355768A3" w:rsidR="0053598C" w:rsidRDefault="0053598C" w:rsidP="00D865F5">
    <w:pPr>
      <w:pStyle w:val="Footer"/>
      <w:tabs>
        <w:tab w:val="clear" w:pos="9360"/>
        <w:tab w:val="right" w:pos="1368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54FB" w14:textId="1295A714" w:rsidR="0053598C" w:rsidRDefault="0053598C" w:rsidP="00D865F5">
    <w:pPr>
      <w:pStyle w:val="Footer"/>
      <w:tabs>
        <w:tab w:val="clear" w:pos="9360"/>
        <w:tab w:val="right" w:pos="1368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6A5B" w14:textId="77777777" w:rsidR="00D31CDA" w:rsidRDefault="00D31CDA" w:rsidP="004F42A9">
      <w:pPr>
        <w:spacing w:after="0" w:line="240" w:lineRule="auto"/>
      </w:pPr>
      <w:r>
        <w:separator/>
      </w:r>
    </w:p>
  </w:footnote>
  <w:footnote w:type="continuationSeparator" w:id="0">
    <w:p w14:paraId="15C4E537" w14:textId="77777777" w:rsidR="00D31CDA" w:rsidRDefault="00D31CDA" w:rsidP="004F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A03"/>
    <w:multiLevelType w:val="hybridMultilevel"/>
    <w:tmpl w:val="2E12D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01235"/>
    <w:multiLevelType w:val="hybridMultilevel"/>
    <w:tmpl w:val="AC142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D642C"/>
    <w:multiLevelType w:val="hybridMultilevel"/>
    <w:tmpl w:val="4F4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90A"/>
    <w:multiLevelType w:val="hybridMultilevel"/>
    <w:tmpl w:val="EEC45600"/>
    <w:lvl w:ilvl="0" w:tplc="643E0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322B8"/>
    <w:multiLevelType w:val="hybridMultilevel"/>
    <w:tmpl w:val="4E580B8E"/>
    <w:lvl w:ilvl="0" w:tplc="FA4E1E64">
      <w:start w:val="20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523B2"/>
    <w:multiLevelType w:val="hybridMultilevel"/>
    <w:tmpl w:val="1A184A30"/>
    <w:lvl w:ilvl="0" w:tplc="3DB6E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078047">
    <w:abstractNumId w:val="2"/>
  </w:num>
  <w:num w:numId="2" w16cid:durableId="1847205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393139">
    <w:abstractNumId w:val="1"/>
  </w:num>
  <w:num w:numId="4" w16cid:durableId="26639376">
    <w:abstractNumId w:val="3"/>
  </w:num>
  <w:num w:numId="5" w16cid:durableId="1004622970">
    <w:abstractNumId w:val="5"/>
  </w:num>
  <w:num w:numId="6" w16cid:durableId="949313100">
    <w:abstractNumId w:val="4"/>
  </w:num>
  <w:num w:numId="7" w16cid:durableId="97984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sTS2tDA2MbA0MDFX0lEKTi0uzszPAykwqgUAjGs6pywAAAA="/>
  </w:docVars>
  <w:rsids>
    <w:rsidRoot w:val="006A4040"/>
    <w:rsid w:val="000013C4"/>
    <w:rsid w:val="000067C0"/>
    <w:rsid w:val="00006C84"/>
    <w:rsid w:val="00007E82"/>
    <w:rsid w:val="00012EE8"/>
    <w:rsid w:val="000137C5"/>
    <w:rsid w:val="000148A3"/>
    <w:rsid w:val="00015663"/>
    <w:rsid w:val="000246D4"/>
    <w:rsid w:val="00031CC4"/>
    <w:rsid w:val="000365C3"/>
    <w:rsid w:val="0004368E"/>
    <w:rsid w:val="000444FF"/>
    <w:rsid w:val="00044CB9"/>
    <w:rsid w:val="0004521D"/>
    <w:rsid w:val="00045399"/>
    <w:rsid w:val="00046916"/>
    <w:rsid w:val="00052419"/>
    <w:rsid w:val="0005307B"/>
    <w:rsid w:val="00055511"/>
    <w:rsid w:val="00056174"/>
    <w:rsid w:val="000562DD"/>
    <w:rsid w:val="00056EE0"/>
    <w:rsid w:val="0006126B"/>
    <w:rsid w:val="00061751"/>
    <w:rsid w:val="00063032"/>
    <w:rsid w:val="00063D46"/>
    <w:rsid w:val="0006448E"/>
    <w:rsid w:val="000727FD"/>
    <w:rsid w:val="00075A91"/>
    <w:rsid w:val="00083792"/>
    <w:rsid w:val="000942B2"/>
    <w:rsid w:val="000A6E05"/>
    <w:rsid w:val="000A7DC6"/>
    <w:rsid w:val="000B0C85"/>
    <w:rsid w:val="000B204D"/>
    <w:rsid w:val="000B3177"/>
    <w:rsid w:val="000D1536"/>
    <w:rsid w:val="000D1C8F"/>
    <w:rsid w:val="000D2C43"/>
    <w:rsid w:val="000D47AB"/>
    <w:rsid w:val="000E1E2D"/>
    <w:rsid w:val="000E2D39"/>
    <w:rsid w:val="000E5024"/>
    <w:rsid w:val="000F08FF"/>
    <w:rsid w:val="000F74BD"/>
    <w:rsid w:val="00106332"/>
    <w:rsid w:val="00110CED"/>
    <w:rsid w:val="001154C9"/>
    <w:rsid w:val="00117E45"/>
    <w:rsid w:val="00120417"/>
    <w:rsid w:val="00120B29"/>
    <w:rsid w:val="001264B8"/>
    <w:rsid w:val="00135631"/>
    <w:rsid w:val="001362FB"/>
    <w:rsid w:val="00147111"/>
    <w:rsid w:val="0016584A"/>
    <w:rsid w:val="00170A4F"/>
    <w:rsid w:val="00171396"/>
    <w:rsid w:val="00173F33"/>
    <w:rsid w:val="00191BC2"/>
    <w:rsid w:val="001A36A8"/>
    <w:rsid w:val="001A37BE"/>
    <w:rsid w:val="001A74CC"/>
    <w:rsid w:val="001C7AC2"/>
    <w:rsid w:val="001D3632"/>
    <w:rsid w:val="001E2DEE"/>
    <w:rsid w:val="001E2EA1"/>
    <w:rsid w:val="001E3FA0"/>
    <w:rsid w:val="001E57D4"/>
    <w:rsid w:val="001E5A6A"/>
    <w:rsid w:val="001F123A"/>
    <w:rsid w:val="001F3CD4"/>
    <w:rsid w:val="001F4B4F"/>
    <w:rsid w:val="001F775B"/>
    <w:rsid w:val="00202384"/>
    <w:rsid w:val="002037C2"/>
    <w:rsid w:val="0020672F"/>
    <w:rsid w:val="00206EEC"/>
    <w:rsid w:val="00211AA7"/>
    <w:rsid w:val="00211FE6"/>
    <w:rsid w:val="002125E4"/>
    <w:rsid w:val="00222783"/>
    <w:rsid w:val="002331FF"/>
    <w:rsid w:val="00235696"/>
    <w:rsid w:val="00236766"/>
    <w:rsid w:val="00237196"/>
    <w:rsid w:val="00237C49"/>
    <w:rsid w:val="002410C1"/>
    <w:rsid w:val="00247553"/>
    <w:rsid w:val="002509F3"/>
    <w:rsid w:val="00253284"/>
    <w:rsid w:val="00253ECE"/>
    <w:rsid w:val="002568A0"/>
    <w:rsid w:val="00271491"/>
    <w:rsid w:val="00282502"/>
    <w:rsid w:val="00284456"/>
    <w:rsid w:val="00291128"/>
    <w:rsid w:val="00292D43"/>
    <w:rsid w:val="00294067"/>
    <w:rsid w:val="00297B38"/>
    <w:rsid w:val="002A03E1"/>
    <w:rsid w:val="002B03A3"/>
    <w:rsid w:val="002B3961"/>
    <w:rsid w:val="002C19C6"/>
    <w:rsid w:val="002D7007"/>
    <w:rsid w:val="002D7ADA"/>
    <w:rsid w:val="002E1B52"/>
    <w:rsid w:val="002E2ADD"/>
    <w:rsid w:val="002E73DE"/>
    <w:rsid w:val="0030275A"/>
    <w:rsid w:val="00302E10"/>
    <w:rsid w:val="00312054"/>
    <w:rsid w:val="00320155"/>
    <w:rsid w:val="00321967"/>
    <w:rsid w:val="00323B76"/>
    <w:rsid w:val="0032544E"/>
    <w:rsid w:val="003312EC"/>
    <w:rsid w:val="00336C54"/>
    <w:rsid w:val="00350107"/>
    <w:rsid w:val="003535F1"/>
    <w:rsid w:val="00355D38"/>
    <w:rsid w:val="00361157"/>
    <w:rsid w:val="00362C36"/>
    <w:rsid w:val="0036590A"/>
    <w:rsid w:val="00370E41"/>
    <w:rsid w:val="00371118"/>
    <w:rsid w:val="003717E1"/>
    <w:rsid w:val="00375033"/>
    <w:rsid w:val="003750CA"/>
    <w:rsid w:val="0037593F"/>
    <w:rsid w:val="00377EAF"/>
    <w:rsid w:val="003821CC"/>
    <w:rsid w:val="003848EC"/>
    <w:rsid w:val="00384E4C"/>
    <w:rsid w:val="00386F5E"/>
    <w:rsid w:val="00397612"/>
    <w:rsid w:val="00397783"/>
    <w:rsid w:val="003B5BAE"/>
    <w:rsid w:val="003B6151"/>
    <w:rsid w:val="003C4332"/>
    <w:rsid w:val="003C4E9B"/>
    <w:rsid w:val="003C6252"/>
    <w:rsid w:val="003C7457"/>
    <w:rsid w:val="003D0D26"/>
    <w:rsid w:val="003D7EE8"/>
    <w:rsid w:val="003E1958"/>
    <w:rsid w:val="003E2523"/>
    <w:rsid w:val="003E3D35"/>
    <w:rsid w:val="003F20EC"/>
    <w:rsid w:val="003F49F9"/>
    <w:rsid w:val="00402830"/>
    <w:rsid w:val="00405751"/>
    <w:rsid w:val="0041089F"/>
    <w:rsid w:val="0042538C"/>
    <w:rsid w:val="00426446"/>
    <w:rsid w:val="00427E49"/>
    <w:rsid w:val="004317E7"/>
    <w:rsid w:val="00440573"/>
    <w:rsid w:val="00442FB6"/>
    <w:rsid w:val="0045041E"/>
    <w:rsid w:val="00455BA8"/>
    <w:rsid w:val="0046081D"/>
    <w:rsid w:val="00464C83"/>
    <w:rsid w:val="00465D25"/>
    <w:rsid w:val="0048011B"/>
    <w:rsid w:val="004836AA"/>
    <w:rsid w:val="0048514E"/>
    <w:rsid w:val="00485885"/>
    <w:rsid w:val="00490CB5"/>
    <w:rsid w:val="0049555C"/>
    <w:rsid w:val="00497D60"/>
    <w:rsid w:val="004A3C08"/>
    <w:rsid w:val="004B0002"/>
    <w:rsid w:val="004B2562"/>
    <w:rsid w:val="004B3F74"/>
    <w:rsid w:val="004B6C69"/>
    <w:rsid w:val="004C1977"/>
    <w:rsid w:val="004C1BA1"/>
    <w:rsid w:val="004C50D3"/>
    <w:rsid w:val="004C5FE6"/>
    <w:rsid w:val="004D29E8"/>
    <w:rsid w:val="004D3B46"/>
    <w:rsid w:val="004D3FA0"/>
    <w:rsid w:val="004E13FF"/>
    <w:rsid w:val="004E3498"/>
    <w:rsid w:val="004E4D6C"/>
    <w:rsid w:val="004E4ED4"/>
    <w:rsid w:val="004E65C2"/>
    <w:rsid w:val="004E7471"/>
    <w:rsid w:val="004E75BF"/>
    <w:rsid w:val="004F42A9"/>
    <w:rsid w:val="00510571"/>
    <w:rsid w:val="00514644"/>
    <w:rsid w:val="0051518D"/>
    <w:rsid w:val="0052166F"/>
    <w:rsid w:val="005220A7"/>
    <w:rsid w:val="00525A12"/>
    <w:rsid w:val="0052618E"/>
    <w:rsid w:val="0053598C"/>
    <w:rsid w:val="00544401"/>
    <w:rsid w:val="00552EA6"/>
    <w:rsid w:val="0055530D"/>
    <w:rsid w:val="00556B5D"/>
    <w:rsid w:val="00557176"/>
    <w:rsid w:val="0056772B"/>
    <w:rsid w:val="0057308F"/>
    <w:rsid w:val="00581C5B"/>
    <w:rsid w:val="00586766"/>
    <w:rsid w:val="005912BF"/>
    <w:rsid w:val="00592C61"/>
    <w:rsid w:val="005A04FA"/>
    <w:rsid w:val="005A319B"/>
    <w:rsid w:val="005A3A6D"/>
    <w:rsid w:val="005A4584"/>
    <w:rsid w:val="005B02DC"/>
    <w:rsid w:val="005B12DB"/>
    <w:rsid w:val="005B34BB"/>
    <w:rsid w:val="005B36D5"/>
    <w:rsid w:val="005B6A4B"/>
    <w:rsid w:val="005B6CF9"/>
    <w:rsid w:val="005B7A0A"/>
    <w:rsid w:val="005C000D"/>
    <w:rsid w:val="005C0D06"/>
    <w:rsid w:val="005C1726"/>
    <w:rsid w:val="005C2A01"/>
    <w:rsid w:val="005C57D3"/>
    <w:rsid w:val="005C7155"/>
    <w:rsid w:val="005C7DC2"/>
    <w:rsid w:val="005D020D"/>
    <w:rsid w:val="005D1E1B"/>
    <w:rsid w:val="005D7738"/>
    <w:rsid w:val="005E212A"/>
    <w:rsid w:val="005E4E8A"/>
    <w:rsid w:val="005E5445"/>
    <w:rsid w:val="005E64CD"/>
    <w:rsid w:val="005F180C"/>
    <w:rsid w:val="005F313C"/>
    <w:rsid w:val="005F361F"/>
    <w:rsid w:val="0060023D"/>
    <w:rsid w:val="00600B90"/>
    <w:rsid w:val="006037F6"/>
    <w:rsid w:val="00611683"/>
    <w:rsid w:val="006116E6"/>
    <w:rsid w:val="00620647"/>
    <w:rsid w:val="00623F06"/>
    <w:rsid w:val="006353F1"/>
    <w:rsid w:val="00636B0F"/>
    <w:rsid w:val="00637DC4"/>
    <w:rsid w:val="006425C9"/>
    <w:rsid w:val="006451AF"/>
    <w:rsid w:val="00655336"/>
    <w:rsid w:val="00656EA4"/>
    <w:rsid w:val="00663F63"/>
    <w:rsid w:val="00671CEF"/>
    <w:rsid w:val="0067387C"/>
    <w:rsid w:val="00675B4F"/>
    <w:rsid w:val="00681541"/>
    <w:rsid w:val="00684664"/>
    <w:rsid w:val="00690CDB"/>
    <w:rsid w:val="006950ED"/>
    <w:rsid w:val="006A0745"/>
    <w:rsid w:val="006A4040"/>
    <w:rsid w:val="006A4DA7"/>
    <w:rsid w:val="006A5732"/>
    <w:rsid w:val="006A5C17"/>
    <w:rsid w:val="006A6986"/>
    <w:rsid w:val="006B4C2D"/>
    <w:rsid w:val="006D184B"/>
    <w:rsid w:val="006D4F66"/>
    <w:rsid w:val="006E7524"/>
    <w:rsid w:val="006F108E"/>
    <w:rsid w:val="006F149C"/>
    <w:rsid w:val="007073D4"/>
    <w:rsid w:val="007109F4"/>
    <w:rsid w:val="00710DCA"/>
    <w:rsid w:val="00716885"/>
    <w:rsid w:val="00721E7E"/>
    <w:rsid w:val="00730302"/>
    <w:rsid w:val="007355FE"/>
    <w:rsid w:val="0074083D"/>
    <w:rsid w:val="00741724"/>
    <w:rsid w:val="00745821"/>
    <w:rsid w:val="00752994"/>
    <w:rsid w:val="00755653"/>
    <w:rsid w:val="007567EF"/>
    <w:rsid w:val="007615C0"/>
    <w:rsid w:val="00762B3F"/>
    <w:rsid w:val="007726F4"/>
    <w:rsid w:val="00774470"/>
    <w:rsid w:val="0077595F"/>
    <w:rsid w:val="00777230"/>
    <w:rsid w:val="00781620"/>
    <w:rsid w:val="00782F30"/>
    <w:rsid w:val="00796070"/>
    <w:rsid w:val="00796E6C"/>
    <w:rsid w:val="007A1CB2"/>
    <w:rsid w:val="007A4B68"/>
    <w:rsid w:val="007A6119"/>
    <w:rsid w:val="007A773D"/>
    <w:rsid w:val="007B0ED8"/>
    <w:rsid w:val="007B1890"/>
    <w:rsid w:val="007C34A5"/>
    <w:rsid w:val="007D1305"/>
    <w:rsid w:val="007D2045"/>
    <w:rsid w:val="007D27A5"/>
    <w:rsid w:val="007D4CC4"/>
    <w:rsid w:val="007E013E"/>
    <w:rsid w:val="007E436B"/>
    <w:rsid w:val="007F1102"/>
    <w:rsid w:val="007F1BA9"/>
    <w:rsid w:val="007F1F6A"/>
    <w:rsid w:val="007F5F66"/>
    <w:rsid w:val="007F6465"/>
    <w:rsid w:val="00801001"/>
    <w:rsid w:val="0080103C"/>
    <w:rsid w:val="00803DBF"/>
    <w:rsid w:val="00806A1D"/>
    <w:rsid w:val="00814C9F"/>
    <w:rsid w:val="008214DF"/>
    <w:rsid w:val="0082321D"/>
    <w:rsid w:val="00824493"/>
    <w:rsid w:val="00825366"/>
    <w:rsid w:val="00836E4F"/>
    <w:rsid w:val="00844A18"/>
    <w:rsid w:val="00844C01"/>
    <w:rsid w:val="0084576E"/>
    <w:rsid w:val="008529EE"/>
    <w:rsid w:val="008533FF"/>
    <w:rsid w:val="00854806"/>
    <w:rsid w:val="0085587A"/>
    <w:rsid w:val="0085694C"/>
    <w:rsid w:val="00857F11"/>
    <w:rsid w:val="0086082B"/>
    <w:rsid w:val="00873F71"/>
    <w:rsid w:val="008775E8"/>
    <w:rsid w:val="0088061C"/>
    <w:rsid w:val="008865E8"/>
    <w:rsid w:val="008936A8"/>
    <w:rsid w:val="008A20F0"/>
    <w:rsid w:val="008A230B"/>
    <w:rsid w:val="008A2A8E"/>
    <w:rsid w:val="008A7033"/>
    <w:rsid w:val="008B3975"/>
    <w:rsid w:val="008B56F4"/>
    <w:rsid w:val="008B7E8A"/>
    <w:rsid w:val="008C61B8"/>
    <w:rsid w:val="008C7ED9"/>
    <w:rsid w:val="008D1F44"/>
    <w:rsid w:val="008D6520"/>
    <w:rsid w:val="008D66B6"/>
    <w:rsid w:val="008E1B44"/>
    <w:rsid w:val="008E3B33"/>
    <w:rsid w:val="008E51B4"/>
    <w:rsid w:val="008E5CE9"/>
    <w:rsid w:val="008E7204"/>
    <w:rsid w:val="008F4B03"/>
    <w:rsid w:val="008F4D0B"/>
    <w:rsid w:val="008F6161"/>
    <w:rsid w:val="008F6FD9"/>
    <w:rsid w:val="00902BD5"/>
    <w:rsid w:val="00906CF7"/>
    <w:rsid w:val="00912BBC"/>
    <w:rsid w:val="00916C41"/>
    <w:rsid w:val="00925E51"/>
    <w:rsid w:val="00931171"/>
    <w:rsid w:val="00933144"/>
    <w:rsid w:val="00934B09"/>
    <w:rsid w:val="00935603"/>
    <w:rsid w:val="00940704"/>
    <w:rsid w:val="00945791"/>
    <w:rsid w:val="00961B22"/>
    <w:rsid w:val="00965D6F"/>
    <w:rsid w:val="00973F69"/>
    <w:rsid w:val="00977CC9"/>
    <w:rsid w:val="00980463"/>
    <w:rsid w:val="0098092F"/>
    <w:rsid w:val="00984A3D"/>
    <w:rsid w:val="00985210"/>
    <w:rsid w:val="00986199"/>
    <w:rsid w:val="0098761A"/>
    <w:rsid w:val="00995D89"/>
    <w:rsid w:val="009964DE"/>
    <w:rsid w:val="009968B4"/>
    <w:rsid w:val="009A4411"/>
    <w:rsid w:val="009A767E"/>
    <w:rsid w:val="009B0491"/>
    <w:rsid w:val="009B1150"/>
    <w:rsid w:val="009B134E"/>
    <w:rsid w:val="009B2785"/>
    <w:rsid w:val="009C63BE"/>
    <w:rsid w:val="009D071B"/>
    <w:rsid w:val="009E2A18"/>
    <w:rsid w:val="009E56A0"/>
    <w:rsid w:val="009F022E"/>
    <w:rsid w:val="009F1E85"/>
    <w:rsid w:val="009F3EEE"/>
    <w:rsid w:val="009F4A68"/>
    <w:rsid w:val="00A007C9"/>
    <w:rsid w:val="00A01B5A"/>
    <w:rsid w:val="00A02762"/>
    <w:rsid w:val="00A13E53"/>
    <w:rsid w:val="00A1411A"/>
    <w:rsid w:val="00A15F50"/>
    <w:rsid w:val="00A22724"/>
    <w:rsid w:val="00A2600A"/>
    <w:rsid w:val="00A2600C"/>
    <w:rsid w:val="00A26E88"/>
    <w:rsid w:val="00A3200A"/>
    <w:rsid w:val="00A41934"/>
    <w:rsid w:val="00A41A7F"/>
    <w:rsid w:val="00A467C2"/>
    <w:rsid w:val="00A50EC0"/>
    <w:rsid w:val="00A57C05"/>
    <w:rsid w:val="00A617FE"/>
    <w:rsid w:val="00A62D24"/>
    <w:rsid w:val="00A65A56"/>
    <w:rsid w:val="00A8543E"/>
    <w:rsid w:val="00A9009E"/>
    <w:rsid w:val="00A90961"/>
    <w:rsid w:val="00A933E1"/>
    <w:rsid w:val="00AB1221"/>
    <w:rsid w:val="00AB47B3"/>
    <w:rsid w:val="00AB6DD7"/>
    <w:rsid w:val="00AC1EAD"/>
    <w:rsid w:val="00AC613D"/>
    <w:rsid w:val="00AD1AC2"/>
    <w:rsid w:val="00AD6A77"/>
    <w:rsid w:val="00AD70AD"/>
    <w:rsid w:val="00AD776B"/>
    <w:rsid w:val="00AE00A4"/>
    <w:rsid w:val="00AF4344"/>
    <w:rsid w:val="00AF7D77"/>
    <w:rsid w:val="00B0170E"/>
    <w:rsid w:val="00B032EE"/>
    <w:rsid w:val="00B10D82"/>
    <w:rsid w:val="00B11DD2"/>
    <w:rsid w:val="00B12347"/>
    <w:rsid w:val="00B135D6"/>
    <w:rsid w:val="00B1797B"/>
    <w:rsid w:val="00B179AC"/>
    <w:rsid w:val="00B26A05"/>
    <w:rsid w:val="00B312F2"/>
    <w:rsid w:val="00B31516"/>
    <w:rsid w:val="00B346DE"/>
    <w:rsid w:val="00B35717"/>
    <w:rsid w:val="00B35B8E"/>
    <w:rsid w:val="00B37442"/>
    <w:rsid w:val="00B45AFE"/>
    <w:rsid w:val="00B514C7"/>
    <w:rsid w:val="00B559B7"/>
    <w:rsid w:val="00B61395"/>
    <w:rsid w:val="00B7514E"/>
    <w:rsid w:val="00B90305"/>
    <w:rsid w:val="00B9160C"/>
    <w:rsid w:val="00BA21A7"/>
    <w:rsid w:val="00BA3140"/>
    <w:rsid w:val="00BA3CDB"/>
    <w:rsid w:val="00BA4A4D"/>
    <w:rsid w:val="00BB2752"/>
    <w:rsid w:val="00BB566D"/>
    <w:rsid w:val="00BC2D00"/>
    <w:rsid w:val="00BC7D37"/>
    <w:rsid w:val="00BD4C7E"/>
    <w:rsid w:val="00BD7302"/>
    <w:rsid w:val="00BD762D"/>
    <w:rsid w:val="00BD7B69"/>
    <w:rsid w:val="00BD7ED4"/>
    <w:rsid w:val="00BF59E8"/>
    <w:rsid w:val="00C176BA"/>
    <w:rsid w:val="00C208CD"/>
    <w:rsid w:val="00C20D62"/>
    <w:rsid w:val="00C22A44"/>
    <w:rsid w:val="00C248AA"/>
    <w:rsid w:val="00C27836"/>
    <w:rsid w:val="00C27B37"/>
    <w:rsid w:val="00C32732"/>
    <w:rsid w:val="00C37BC9"/>
    <w:rsid w:val="00C40435"/>
    <w:rsid w:val="00C40927"/>
    <w:rsid w:val="00C47EDE"/>
    <w:rsid w:val="00C50074"/>
    <w:rsid w:val="00C54D8D"/>
    <w:rsid w:val="00C55D46"/>
    <w:rsid w:val="00C62682"/>
    <w:rsid w:val="00C661DB"/>
    <w:rsid w:val="00C70852"/>
    <w:rsid w:val="00C728CA"/>
    <w:rsid w:val="00C7544F"/>
    <w:rsid w:val="00C777F7"/>
    <w:rsid w:val="00CA08C6"/>
    <w:rsid w:val="00CA1CA1"/>
    <w:rsid w:val="00CA51F0"/>
    <w:rsid w:val="00CB43EF"/>
    <w:rsid w:val="00CC17D1"/>
    <w:rsid w:val="00CD042F"/>
    <w:rsid w:val="00CD24B8"/>
    <w:rsid w:val="00CE0E34"/>
    <w:rsid w:val="00CE0ED3"/>
    <w:rsid w:val="00CE3028"/>
    <w:rsid w:val="00CF0D48"/>
    <w:rsid w:val="00CF37B7"/>
    <w:rsid w:val="00CF40F9"/>
    <w:rsid w:val="00CF6818"/>
    <w:rsid w:val="00CF78CE"/>
    <w:rsid w:val="00D02D93"/>
    <w:rsid w:val="00D0331F"/>
    <w:rsid w:val="00D0359D"/>
    <w:rsid w:val="00D04BF5"/>
    <w:rsid w:val="00D0610B"/>
    <w:rsid w:val="00D0771F"/>
    <w:rsid w:val="00D121C0"/>
    <w:rsid w:val="00D15433"/>
    <w:rsid w:val="00D17FBD"/>
    <w:rsid w:val="00D2033B"/>
    <w:rsid w:val="00D22532"/>
    <w:rsid w:val="00D2366A"/>
    <w:rsid w:val="00D31CDA"/>
    <w:rsid w:val="00D343DA"/>
    <w:rsid w:val="00D45FFF"/>
    <w:rsid w:val="00D5118D"/>
    <w:rsid w:val="00D574FA"/>
    <w:rsid w:val="00D61898"/>
    <w:rsid w:val="00D625A9"/>
    <w:rsid w:val="00D63A14"/>
    <w:rsid w:val="00D65B7D"/>
    <w:rsid w:val="00D706C9"/>
    <w:rsid w:val="00D70852"/>
    <w:rsid w:val="00D768E5"/>
    <w:rsid w:val="00D77F3A"/>
    <w:rsid w:val="00D805E6"/>
    <w:rsid w:val="00D852C0"/>
    <w:rsid w:val="00D865F5"/>
    <w:rsid w:val="00D91E21"/>
    <w:rsid w:val="00D92932"/>
    <w:rsid w:val="00D9371A"/>
    <w:rsid w:val="00D9529F"/>
    <w:rsid w:val="00D9592A"/>
    <w:rsid w:val="00D9736B"/>
    <w:rsid w:val="00DA37D5"/>
    <w:rsid w:val="00DA6FB6"/>
    <w:rsid w:val="00DB04EB"/>
    <w:rsid w:val="00DB46FF"/>
    <w:rsid w:val="00DB5DF9"/>
    <w:rsid w:val="00DB6E4F"/>
    <w:rsid w:val="00DC103D"/>
    <w:rsid w:val="00DC30D4"/>
    <w:rsid w:val="00DD3ECB"/>
    <w:rsid w:val="00DD4B40"/>
    <w:rsid w:val="00DE57D7"/>
    <w:rsid w:val="00DE5846"/>
    <w:rsid w:val="00DE7239"/>
    <w:rsid w:val="00DE792D"/>
    <w:rsid w:val="00DF68E6"/>
    <w:rsid w:val="00DF7C2C"/>
    <w:rsid w:val="00E013FB"/>
    <w:rsid w:val="00E0536C"/>
    <w:rsid w:val="00E13CA9"/>
    <w:rsid w:val="00E17A24"/>
    <w:rsid w:val="00E21CE1"/>
    <w:rsid w:val="00E270B2"/>
    <w:rsid w:val="00E277E4"/>
    <w:rsid w:val="00E33751"/>
    <w:rsid w:val="00E37609"/>
    <w:rsid w:val="00E43297"/>
    <w:rsid w:val="00E4633E"/>
    <w:rsid w:val="00E46F5B"/>
    <w:rsid w:val="00E46F7C"/>
    <w:rsid w:val="00E51566"/>
    <w:rsid w:val="00E533FB"/>
    <w:rsid w:val="00E60E35"/>
    <w:rsid w:val="00E719BF"/>
    <w:rsid w:val="00E71E61"/>
    <w:rsid w:val="00E854A4"/>
    <w:rsid w:val="00E9071D"/>
    <w:rsid w:val="00E90D8C"/>
    <w:rsid w:val="00E916CF"/>
    <w:rsid w:val="00E92126"/>
    <w:rsid w:val="00E92E3B"/>
    <w:rsid w:val="00EA029B"/>
    <w:rsid w:val="00EB28B0"/>
    <w:rsid w:val="00EB4305"/>
    <w:rsid w:val="00EC3F7B"/>
    <w:rsid w:val="00ED5AD7"/>
    <w:rsid w:val="00ED62F0"/>
    <w:rsid w:val="00ED69DC"/>
    <w:rsid w:val="00ED7456"/>
    <w:rsid w:val="00ED74A8"/>
    <w:rsid w:val="00EE0FCA"/>
    <w:rsid w:val="00EE2B6A"/>
    <w:rsid w:val="00EE34A4"/>
    <w:rsid w:val="00EE47F0"/>
    <w:rsid w:val="00EE76E4"/>
    <w:rsid w:val="00EF0C69"/>
    <w:rsid w:val="00EF0CA8"/>
    <w:rsid w:val="00EF4DCC"/>
    <w:rsid w:val="00F00351"/>
    <w:rsid w:val="00F01A81"/>
    <w:rsid w:val="00F16B86"/>
    <w:rsid w:val="00F17499"/>
    <w:rsid w:val="00F20110"/>
    <w:rsid w:val="00F26A4B"/>
    <w:rsid w:val="00F312E4"/>
    <w:rsid w:val="00F355C2"/>
    <w:rsid w:val="00F356D2"/>
    <w:rsid w:val="00F36D0C"/>
    <w:rsid w:val="00F41EED"/>
    <w:rsid w:val="00F423BB"/>
    <w:rsid w:val="00F57403"/>
    <w:rsid w:val="00F61F31"/>
    <w:rsid w:val="00F642EE"/>
    <w:rsid w:val="00F726C2"/>
    <w:rsid w:val="00F73BF7"/>
    <w:rsid w:val="00F756B5"/>
    <w:rsid w:val="00F76F7E"/>
    <w:rsid w:val="00F81BEB"/>
    <w:rsid w:val="00F847CE"/>
    <w:rsid w:val="00F92F58"/>
    <w:rsid w:val="00F9690B"/>
    <w:rsid w:val="00FA24C7"/>
    <w:rsid w:val="00FA3256"/>
    <w:rsid w:val="00FB270D"/>
    <w:rsid w:val="00FB2D39"/>
    <w:rsid w:val="00FC3747"/>
    <w:rsid w:val="00FC4107"/>
    <w:rsid w:val="00FD4B37"/>
    <w:rsid w:val="00FD554C"/>
    <w:rsid w:val="00FE17C0"/>
    <w:rsid w:val="00FE4899"/>
    <w:rsid w:val="00FF3629"/>
    <w:rsid w:val="00FF3A9F"/>
    <w:rsid w:val="00FF47E4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7DCC9"/>
  <w15:chartTrackingRefBased/>
  <w15:docId w15:val="{2F6FC881-9E2C-4DCC-8491-1094BA4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40"/>
    <w:pPr>
      <w:ind w:left="720"/>
      <w:contextualSpacing/>
    </w:pPr>
  </w:style>
  <w:style w:type="table" w:styleId="TableGrid">
    <w:name w:val="Table Grid"/>
    <w:basedOn w:val="TableNormal"/>
    <w:uiPriority w:val="39"/>
    <w:rsid w:val="006A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E51"/>
    <w:rPr>
      <w:color w:val="0066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4470"/>
    <w:rPr>
      <w:color w:val="666699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7308F"/>
  </w:style>
  <w:style w:type="paragraph" w:styleId="NoSpacing">
    <w:name w:val="No Spacing"/>
    <w:link w:val="NoSpacingChar"/>
    <w:uiPriority w:val="1"/>
    <w:qFormat/>
    <w:rsid w:val="004F42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F42A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F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A9"/>
  </w:style>
  <w:style w:type="paragraph" w:styleId="Footer">
    <w:name w:val="footer"/>
    <w:basedOn w:val="Normal"/>
    <w:link w:val="FooterChar"/>
    <w:uiPriority w:val="99"/>
    <w:unhideWhenUsed/>
    <w:rsid w:val="004F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A9"/>
  </w:style>
  <w:style w:type="character" w:customStyle="1" w:styleId="Heading1Char">
    <w:name w:val="Heading 1 Char"/>
    <w:basedOn w:val="DefaultParagraphFont"/>
    <w:link w:val="Heading1"/>
    <w:uiPriority w:val="9"/>
    <w:rsid w:val="00D9371A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9371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9371A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3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3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3F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4B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0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calstate.edu/attend/paying-for-college/tuition-increase/Pages/default.aspx" TargetMode="External"/><Relationship Id="rId10" Type="http://schemas.openxmlformats.org/officeDocument/2006/relationships/hyperlink" Target="https://budget.sfsu.edu/budget-process-operating-budget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www.calstate.edu/csu-system/about-the-csu/budget/Pages/coded-memos.asp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3EA0DD-449E-417B-8467-B635D35DE4E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A5AC7D-7FB8-4AF7-A973-7ECC02FB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 year Budget Planning Assumptions</vt:lpstr>
    </vt:vector>
  </TitlesOfParts>
  <Company>San Francisco State University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 year Budget Planning Assumptions</dc:title>
  <dc:subject/>
  <dc:creator>Budget Administration &amp; Operations</dc:creator>
  <cp:keywords>SF State; SFSU; Budget; Budget Planning; FY; Fiscal Year; 2020-2021; 2020-21; 20-21</cp:keywords>
  <dc:description/>
  <cp:lastModifiedBy>Jesse Shen</cp:lastModifiedBy>
  <cp:revision>2</cp:revision>
  <cp:lastPrinted>2023-06-13T16:50:00Z</cp:lastPrinted>
  <dcterms:created xsi:type="dcterms:W3CDTF">2024-04-23T17:19:00Z</dcterms:created>
  <dcterms:modified xsi:type="dcterms:W3CDTF">2024-04-23T17:19:00Z</dcterms:modified>
</cp:coreProperties>
</file>